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二、主动公开政府信息情况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</w:t>
      </w:r>
    </w:p>
    <w:tbl>
      <w:tblPr>
        <w:tblStyle w:val="4"/>
        <w:tblW w:w="9322" w:type="dxa"/>
        <w:jc w:val="center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20"/>
        <w:gridCol w:w="2057"/>
        <w:gridCol w:w="744"/>
        <w:gridCol w:w="1099"/>
        <w:gridCol w:w="1702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932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第二十条第（一）项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0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制作数量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公开数量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对外公开总数量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规章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规范性文件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32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第二十条第（五）项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0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上一年项目数量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本年增/减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行政许可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其他对外管理服务事项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932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第二十条第（六）项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0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上一年项目数量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本年增/减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处理决定数量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行政处罚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行政强制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932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第二十条第（八）项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上一年项目数量</w:t>
            </w:r>
          </w:p>
        </w:tc>
        <w:tc>
          <w:tcPr>
            <w:tcW w:w="28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本年增/减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行政事业性收费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9322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第二十条第（九）项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采购项目数量</w:t>
            </w:r>
          </w:p>
        </w:tc>
        <w:tc>
          <w:tcPr>
            <w:tcW w:w="28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采购总金额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政府集中采购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8FAFD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default" w:ascii="宋体" w:hAnsi="宋体" w:eastAsia="仿宋_GB2312" w:cs="宋体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　　三、收到和处理政府信息公开申请情况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</w:t>
      </w:r>
    </w:p>
    <w:tbl>
      <w:tblPr>
        <w:tblStyle w:val="4"/>
        <w:tblW w:w="9602" w:type="dxa"/>
        <w:jc w:val="center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"/>
        <w:gridCol w:w="832"/>
        <w:gridCol w:w="2228"/>
        <w:gridCol w:w="967"/>
        <w:gridCol w:w="753"/>
        <w:gridCol w:w="753"/>
        <w:gridCol w:w="811"/>
        <w:gridCol w:w="971"/>
        <w:gridCol w:w="710"/>
        <w:gridCol w:w="854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83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81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申请人情况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83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6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自然人</w:t>
            </w:r>
          </w:p>
        </w:tc>
        <w:tc>
          <w:tcPr>
            <w:tcW w:w="399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法人或其他组织</w:t>
            </w:r>
          </w:p>
        </w:tc>
        <w:tc>
          <w:tcPr>
            <w:tcW w:w="85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83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6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商业企业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科研机构</w:t>
            </w:r>
          </w:p>
        </w:tc>
        <w:tc>
          <w:tcPr>
            <w:tcW w:w="8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社会公益组织</w:t>
            </w:r>
          </w:p>
        </w:tc>
        <w:tc>
          <w:tcPr>
            <w:tcW w:w="9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法律服务机构</w:t>
            </w:r>
          </w:p>
        </w:tc>
        <w:tc>
          <w:tcPr>
            <w:tcW w:w="7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</w:tc>
        <w:tc>
          <w:tcPr>
            <w:tcW w:w="85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8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8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三、本年度办理结果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（一）予以公开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（三）不予公开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1.属于国家秘密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2.其他法律行政法规禁止公开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3.危及“三安全一稳定”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4.保护第三方合法权益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5.属于三类内部事务信息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6.属于四类过程性信息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7.属于行政执法案卷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8.属于行政查询事项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（四）无法提供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1.本机关不掌握相关政府信息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2.没有现成信息需要另行制作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3.补正后申请内容仍不明确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（五）不予处理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1.信访举报投诉类申请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2.重复申请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3.要求提供公开出版物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4.无正当理由大量反复申请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（六）其他处理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（七）总计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8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四、结转下年度继续办理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　　</w:t>
      </w:r>
      <w:bookmarkStart w:id="0" w:name="_GoBack"/>
      <w:r>
        <w:rPr>
          <w:rFonts w:hint="eastAsia" w:ascii="黑体" w:hAnsi="宋体" w:eastAsia="黑体" w:cs="黑体"/>
          <w:sz w:val="32"/>
          <w:szCs w:val="32"/>
        </w:rPr>
        <w:t>四、政府信息公开行政复议、行政诉讼情况</w:t>
      </w:r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 </w:t>
      </w:r>
    </w:p>
    <w:tbl>
      <w:tblPr>
        <w:tblStyle w:val="4"/>
        <w:tblW w:w="9071" w:type="dxa"/>
        <w:jc w:val="center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行政诉讼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复议后起诉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default" w:ascii="宋体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A080B"/>
    <w:rsid w:val="3AD00CAC"/>
    <w:rsid w:val="488A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2020-09-17T11:11:00Z</dcterms:created>
  <dc:creator>刘昕</dc:creator>
  <cp:lastModifiedBy>刘昕</cp:lastModifiedBy>
  <dcterms:modified xsi:type="dcterms:W3CDTF">2020-09-17T11:19:00Z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