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opLinePunct/>
        <w:spacing w:line="560" w:lineRule="exact"/>
        <w:jc w:val="center"/>
        <w:rPr>
          <w:rFonts w:hint="eastAsia" w:ascii="方正小标宋简体" w:hAnsi="方正小标宋简体" w:eastAsia="方正小标宋简体" w:cs="方正小标宋简体"/>
          <w:sz w:val="44"/>
          <w:szCs w:val="44"/>
        </w:rPr>
      </w:pPr>
    </w:p>
    <w:p>
      <w:pPr>
        <w:topLinePunct/>
        <w:spacing w:line="560" w:lineRule="exact"/>
        <w:jc w:val="center"/>
        <w:rPr>
          <w:rFonts w:hint="eastAsia" w:ascii="方正小标宋简体" w:hAnsi="方正小标宋简体" w:eastAsia="方正小标宋简体" w:cs="方正小标宋简体"/>
          <w:sz w:val="44"/>
          <w:szCs w:val="44"/>
        </w:rPr>
      </w:pPr>
    </w:p>
    <w:p>
      <w:pPr>
        <w:topLinePunct/>
        <w:spacing w:line="560" w:lineRule="exact"/>
        <w:jc w:val="center"/>
        <w:rPr>
          <w:rFonts w:hint="eastAsia" w:ascii="方正小标宋简体" w:hAnsi="方正小标宋简体" w:eastAsia="方正小标宋简体" w:cs="方正小标宋简体"/>
          <w:sz w:val="44"/>
          <w:szCs w:val="44"/>
        </w:rPr>
      </w:pPr>
      <w:bookmarkStart w:id="16" w:name="_GoBack"/>
    </w:p>
    <w:p>
      <w:pPr>
        <w:topLinePunct/>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康巴什区城镇燃气突发事件应急预案</w:t>
      </w:r>
    </w:p>
    <w:bookmarkEnd w:id="16"/>
    <w:p>
      <w:pPr>
        <w:widowControl/>
        <w:jc w:val="left"/>
        <w:rPr>
          <w:rFonts w:hint="eastAsia" w:ascii="方正小标宋简体" w:hAnsi="方正小标宋简体" w:eastAsia="方正小标宋简体" w:cs="方正小标宋简体"/>
          <w:sz w:val="44"/>
          <w:szCs w:val="44"/>
        </w:rPr>
      </w:pPr>
    </w:p>
    <w:p>
      <w:pPr>
        <w:widowControl/>
        <w:jc w:val="left"/>
        <w:rPr>
          <w:rFonts w:hint="eastAsia" w:ascii="方正小标宋简体" w:hAnsi="方正小标宋简体" w:eastAsia="方正小标宋简体" w:cs="方正小标宋简体"/>
          <w:sz w:val="44"/>
          <w:szCs w:val="44"/>
        </w:rPr>
      </w:pPr>
    </w:p>
    <w:p>
      <w:pPr>
        <w:widowControl/>
        <w:jc w:val="left"/>
        <w:rPr>
          <w:rFonts w:hint="eastAsia" w:ascii="方正小标宋简体" w:hAnsi="方正小标宋简体" w:eastAsia="方正小标宋简体" w:cs="方正小标宋简体"/>
          <w:sz w:val="44"/>
          <w:szCs w:val="44"/>
        </w:rPr>
      </w:pPr>
    </w:p>
    <w:p>
      <w:pPr>
        <w:widowControl/>
        <w:jc w:val="left"/>
        <w:rPr>
          <w:rFonts w:hint="eastAsia" w:ascii="方正小标宋简体" w:hAnsi="方正小标宋简体" w:eastAsia="方正小标宋简体" w:cs="方正小标宋简体"/>
          <w:sz w:val="44"/>
          <w:szCs w:val="44"/>
        </w:rPr>
      </w:pPr>
    </w:p>
    <w:p>
      <w:pPr>
        <w:widowControl/>
        <w:jc w:val="left"/>
        <w:rPr>
          <w:rFonts w:hint="eastAsia" w:ascii="方正小标宋简体" w:hAnsi="方正小标宋简体" w:eastAsia="方正小标宋简体" w:cs="方正小标宋简体"/>
          <w:sz w:val="44"/>
          <w:szCs w:val="44"/>
        </w:rPr>
      </w:pPr>
    </w:p>
    <w:p>
      <w:pPr>
        <w:widowControl/>
        <w:jc w:val="left"/>
        <w:rPr>
          <w:rFonts w:hint="eastAsia" w:ascii="方正小标宋简体" w:hAnsi="方正小标宋简体" w:eastAsia="方正小标宋简体" w:cs="方正小标宋简体"/>
          <w:sz w:val="44"/>
          <w:szCs w:val="44"/>
        </w:rPr>
      </w:pPr>
    </w:p>
    <w:p>
      <w:pPr>
        <w:widowControl/>
        <w:jc w:val="left"/>
        <w:rPr>
          <w:rFonts w:hint="eastAsia" w:ascii="方正小标宋简体" w:hAnsi="方正小标宋简体" w:eastAsia="方正小标宋简体" w:cs="方正小标宋简体"/>
          <w:sz w:val="44"/>
          <w:szCs w:val="44"/>
        </w:rPr>
      </w:pPr>
    </w:p>
    <w:p>
      <w:pPr>
        <w:widowControl/>
        <w:jc w:val="left"/>
        <w:rPr>
          <w:rFonts w:hint="eastAsia" w:ascii="方正小标宋简体" w:hAnsi="方正小标宋简体" w:eastAsia="方正小标宋简体" w:cs="方正小标宋简体"/>
          <w:sz w:val="44"/>
          <w:szCs w:val="44"/>
        </w:rPr>
      </w:pPr>
    </w:p>
    <w:p>
      <w:pPr>
        <w:widowControl/>
        <w:jc w:val="center"/>
        <w:rPr>
          <w:rFonts w:hint="eastAsia" w:ascii="黑体" w:hAnsi="黑体" w:eastAsia="黑体" w:cs="方正小标宋简体"/>
          <w:sz w:val="36"/>
          <w:szCs w:val="36"/>
        </w:rPr>
      </w:pPr>
    </w:p>
    <w:p>
      <w:pPr>
        <w:widowControl/>
        <w:jc w:val="center"/>
        <w:rPr>
          <w:rFonts w:hint="eastAsia" w:ascii="黑体" w:hAnsi="黑体" w:eastAsia="黑体" w:cs="方正小标宋简体"/>
          <w:sz w:val="36"/>
          <w:szCs w:val="36"/>
        </w:rPr>
      </w:pPr>
    </w:p>
    <w:p>
      <w:pPr>
        <w:widowControl/>
        <w:jc w:val="center"/>
        <w:rPr>
          <w:rFonts w:hint="eastAsia" w:ascii="黑体" w:hAnsi="黑体" w:eastAsia="黑体" w:cs="方正小标宋简体"/>
          <w:sz w:val="36"/>
          <w:szCs w:val="36"/>
        </w:rPr>
      </w:pPr>
    </w:p>
    <w:p>
      <w:pPr>
        <w:widowControl/>
        <w:jc w:val="center"/>
        <w:rPr>
          <w:rFonts w:hint="eastAsia" w:ascii="黑体" w:hAnsi="黑体" w:eastAsia="黑体" w:cs="方正小标宋简体"/>
          <w:sz w:val="36"/>
          <w:szCs w:val="36"/>
        </w:rPr>
      </w:pPr>
      <w:r>
        <w:rPr>
          <w:rFonts w:hint="eastAsia" w:ascii="黑体" w:hAnsi="黑体" w:eastAsia="黑体" w:cs="方正小标宋简体"/>
          <w:sz w:val="36"/>
          <w:szCs w:val="36"/>
        </w:rPr>
        <w:t>康巴什区</w:t>
      </w:r>
    </w:p>
    <w:p>
      <w:pPr>
        <w:pStyle w:val="7"/>
        <w:widowControl/>
        <w:shd w:val="clear" w:color="auto" w:fill="FFFFFF"/>
        <w:spacing w:beforeAutospacing="0" w:afterAutospacing="0" w:line="580" w:lineRule="atLeast"/>
        <w:jc w:val="center"/>
        <w:rPr>
          <w:rFonts w:ascii="方正小标宋简体" w:hAnsi="方正小标宋简体" w:eastAsia="方正小标宋简体" w:cs="方正小标宋简体"/>
          <w:color w:val="333333"/>
          <w:sz w:val="44"/>
          <w:szCs w:val="44"/>
          <w:shd w:val="clear" w:color="auto" w:fill="FFFFFF"/>
        </w:rPr>
      </w:pPr>
      <w:r>
        <w:rPr>
          <w:rFonts w:hint="eastAsia" w:ascii="黑体" w:hAnsi="黑体" w:eastAsia="黑体" w:cs="方正小标宋简体"/>
          <w:sz w:val="36"/>
          <w:szCs w:val="36"/>
        </w:rPr>
        <w:t>2024年6月</w:t>
      </w:r>
      <w:r>
        <w:rPr>
          <w:rFonts w:hint="eastAsia" w:ascii="方正小标宋简体" w:hAnsi="方正小标宋简体" w:eastAsia="方正小标宋简体" w:cs="方正小标宋简体"/>
          <w:sz w:val="44"/>
          <w:szCs w:val="44"/>
        </w:rPr>
        <w:br w:type="page"/>
      </w:r>
    </w:p>
    <w:sdt>
      <w:sdtPr>
        <w:rPr>
          <w:rFonts w:ascii="宋体" w:hAnsi="宋体" w:eastAsia="宋体"/>
        </w:rPr>
        <w:id w:val="147459169"/>
        <w:docPartObj>
          <w:docPartGallery w:val="Table of Contents"/>
          <w:docPartUnique/>
        </w:docPartObj>
      </w:sdtPr>
      <w:sdtEndPr>
        <w:rPr>
          <w:rFonts w:hint="eastAsia" w:ascii="方正小标宋简体" w:hAnsi="方正小标宋简体" w:eastAsia="方正小标宋简体" w:cs="方正小标宋简体"/>
          <w:b/>
          <w:color w:val="333333"/>
          <w:kern w:val="0"/>
          <w:sz w:val="24"/>
          <w:szCs w:val="44"/>
          <w:shd w:val="clear" w:color="auto" w:fill="FFFFFF"/>
          <w:lang w:bidi="ar"/>
        </w:rPr>
      </w:sdtEndPr>
      <w:sdtContent>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   录</w:t>
          </w:r>
        </w:p>
        <w:p>
          <w:pPr>
            <w:pStyle w:val="10"/>
            <w:tabs>
              <w:tab w:val="right" w:leader="dot" w:pos="8306"/>
            </w:tabs>
            <w:rPr>
              <w:b/>
              <w:sz w:val="28"/>
              <w:szCs w:val="28"/>
            </w:rPr>
          </w:pPr>
          <w:r>
            <w:rPr>
              <w:rFonts w:hint="eastAsia" w:ascii="方正小标宋简体" w:hAnsi="方正小标宋简体" w:eastAsia="方正小标宋简体" w:cs="方正小标宋简体"/>
              <w:color w:val="333333"/>
              <w:sz w:val="44"/>
              <w:szCs w:val="44"/>
              <w:shd w:val="clear" w:color="auto" w:fill="FFFFFF"/>
            </w:rPr>
            <w:fldChar w:fldCharType="begin"/>
          </w:r>
          <w:r>
            <w:rPr>
              <w:rFonts w:hint="eastAsia" w:ascii="方正小标宋简体" w:hAnsi="方正小标宋简体" w:eastAsia="方正小标宋简体" w:cs="方正小标宋简体"/>
              <w:color w:val="333333"/>
              <w:sz w:val="44"/>
              <w:szCs w:val="44"/>
              <w:shd w:val="clear" w:color="auto" w:fill="FFFFFF"/>
            </w:rPr>
            <w:instrText xml:space="preserve">TOC \o "1-2" \h \u </w:instrText>
          </w:r>
          <w:r>
            <w:rPr>
              <w:rFonts w:hint="eastAsia" w:ascii="方正小标宋简体" w:hAnsi="方正小标宋简体" w:eastAsia="方正小标宋简体" w:cs="方正小标宋简体"/>
              <w:color w:val="333333"/>
              <w:sz w:val="44"/>
              <w:szCs w:val="44"/>
              <w:shd w:val="clear" w:color="auto" w:fill="FFFFFF"/>
            </w:rPr>
            <w:fldChar w:fldCharType="separate"/>
          </w:r>
          <w:r>
            <w:fldChar w:fldCharType="begin"/>
          </w:r>
          <w:r>
            <w:instrText xml:space="preserve"> HYPERLINK \l "_Toc19296" </w:instrText>
          </w:r>
          <w:r>
            <w:fldChar w:fldCharType="separate"/>
          </w:r>
          <w:r>
            <w:rPr>
              <w:rFonts w:hint="eastAsia" w:ascii="方正小标宋简体" w:hAnsi="方正小标宋简体" w:eastAsia="方正小标宋简体" w:cs="方正小标宋简体"/>
              <w:b/>
              <w:sz w:val="28"/>
              <w:szCs w:val="28"/>
              <w:shd w:val="clear" w:color="auto" w:fill="FFFFFF"/>
            </w:rPr>
            <w:t>康巴什区城镇燃气突发事件应急预案</w:t>
          </w:r>
          <w:r>
            <w:rPr>
              <w:b/>
              <w:sz w:val="28"/>
              <w:szCs w:val="28"/>
            </w:rPr>
            <w:tab/>
          </w:r>
          <w:r>
            <w:rPr>
              <w:b/>
              <w:sz w:val="28"/>
              <w:szCs w:val="28"/>
            </w:rPr>
            <w:fldChar w:fldCharType="begin"/>
          </w:r>
          <w:r>
            <w:rPr>
              <w:b/>
              <w:sz w:val="28"/>
              <w:szCs w:val="28"/>
            </w:rPr>
            <w:instrText xml:space="preserve"> PAGEREF _Toc19296 \h </w:instrText>
          </w:r>
          <w:r>
            <w:rPr>
              <w:b/>
              <w:sz w:val="28"/>
              <w:szCs w:val="28"/>
            </w:rPr>
            <w:fldChar w:fldCharType="separate"/>
          </w:r>
          <w:r>
            <w:rPr>
              <w:b/>
              <w:sz w:val="28"/>
              <w:szCs w:val="28"/>
            </w:rPr>
            <w:t>1</w:t>
          </w:r>
          <w:r>
            <w:rPr>
              <w:b/>
              <w:sz w:val="28"/>
              <w:szCs w:val="28"/>
            </w:rPr>
            <w:fldChar w:fldCharType="end"/>
          </w:r>
          <w:r>
            <w:rPr>
              <w:b/>
              <w:sz w:val="28"/>
              <w:szCs w:val="28"/>
            </w:rPr>
            <w:fldChar w:fldCharType="end"/>
          </w:r>
        </w:p>
        <w:p>
          <w:pPr>
            <w:pStyle w:val="10"/>
            <w:tabs>
              <w:tab w:val="right" w:leader="dot" w:pos="8306"/>
            </w:tabs>
            <w:rPr>
              <w:b/>
              <w:sz w:val="28"/>
              <w:szCs w:val="28"/>
            </w:rPr>
          </w:pPr>
          <w:r>
            <w:fldChar w:fldCharType="begin"/>
          </w:r>
          <w:r>
            <w:instrText xml:space="preserve"> HYPERLINK \l "_Toc3940" </w:instrText>
          </w:r>
          <w:r>
            <w:fldChar w:fldCharType="separate"/>
          </w:r>
          <w:r>
            <w:rPr>
              <w:rFonts w:ascii="黑体" w:hAnsi="宋体" w:eastAsia="黑体" w:cs="黑体"/>
              <w:b/>
              <w:bCs/>
              <w:sz w:val="28"/>
              <w:szCs w:val="28"/>
              <w:shd w:val="clear" w:color="auto" w:fill="FFFFFF"/>
            </w:rPr>
            <w:t>一</w:t>
          </w:r>
          <w:r>
            <w:rPr>
              <w:rFonts w:hint="eastAsia" w:ascii="黑体" w:hAnsi="宋体" w:eastAsia="黑体" w:cs="黑体"/>
              <w:b/>
              <w:bCs/>
              <w:sz w:val="28"/>
              <w:szCs w:val="28"/>
              <w:shd w:val="clear" w:color="auto" w:fill="FFFFFF"/>
            </w:rPr>
            <w:t>. 总  则</w:t>
          </w:r>
          <w:r>
            <w:rPr>
              <w:b/>
              <w:sz w:val="28"/>
              <w:szCs w:val="28"/>
            </w:rPr>
            <w:tab/>
          </w:r>
          <w:r>
            <w:rPr>
              <w:b/>
              <w:sz w:val="28"/>
              <w:szCs w:val="28"/>
            </w:rPr>
            <w:fldChar w:fldCharType="begin"/>
          </w:r>
          <w:r>
            <w:rPr>
              <w:b/>
              <w:sz w:val="28"/>
              <w:szCs w:val="28"/>
            </w:rPr>
            <w:instrText xml:space="preserve"> PAGEREF _Toc3940 \h </w:instrText>
          </w:r>
          <w:r>
            <w:rPr>
              <w:b/>
              <w:sz w:val="28"/>
              <w:szCs w:val="28"/>
            </w:rPr>
            <w:fldChar w:fldCharType="separate"/>
          </w:r>
          <w:r>
            <w:rPr>
              <w:b/>
              <w:sz w:val="28"/>
              <w:szCs w:val="28"/>
            </w:rPr>
            <w:t>1</w:t>
          </w:r>
          <w:r>
            <w:rPr>
              <w:b/>
              <w:sz w:val="28"/>
              <w:szCs w:val="28"/>
            </w:rPr>
            <w:fldChar w:fldCharType="end"/>
          </w:r>
          <w:r>
            <w:rPr>
              <w:b/>
              <w:sz w:val="28"/>
              <w:szCs w:val="28"/>
            </w:rPr>
            <w:fldChar w:fldCharType="end"/>
          </w:r>
        </w:p>
        <w:p>
          <w:pPr>
            <w:pStyle w:val="11"/>
            <w:tabs>
              <w:tab w:val="right" w:leader="dot" w:pos="8306"/>
            </w:tabs>
            <w:ind w:left="420"/>
            <w:rPr>
              <w:sz w:val="28"/>
              <w:szCs w:val="28"/>
            </w:rPr>
          </w:pPr>
          <w:r>
            <w:fldChar w:fldCharType="begin"/>
          </w:r>
          <w:r>
            <w:instrText xml:space="preserve"> HYPERLINK \l "_Toc17934" </w:instrText>
          </w:r>
          <w:r>
            <w:fldChar w:fldCharType="separate"/>
          </w:r>
          <w:r>
            <w:rPr>
              <w:rFonts w:hint="eastAsia" w:ascii="黑体" w:hAnsi="宋体" w:eastAsia="黑体" w:cs="黑体"/>
              <w:sz w:val="28"/>
              <w:szCs w:val="28"/>
              <w:shd w:val="clear" w:color="auto" w:fill="FFFFFF"/>
            </w:rPr>
            <w:t>1.1 编制目的</w:t>
          </w:r>
          <w:r>
            <w:rPr>
              <w:sz w:val="28"/>
              <w:szCs w:val="28"/>
            </w:rPr>
            <w:tab/>
          </w:r>
          <w:r>
            <w:rPr>
              <w:sz w:val="28"/>
              <w:szCs w:val="28"/>
            </w:rPr>
            <w:fldChar w:fldCharType="begin"/>
          </w:r>
          <w:r>
            <w:rPr>
              <w:sz w:val="28"/>
              <w:szCs w:val="28"/>
            </w:rPr>
            <w:instrText xml:space="preserve"> PAGEREF _Toc17934 \h </w:instrText>
          </w:r>
          <w:r>
            <w:rPr>
              <w:sz w:val="28"/>
              <w:szCs w:val="28"/>
            </w:rPr>
            <w:fldChar w:fldCharType="separate"/>
          </w:r>
          <w:r>
            <w:rPr>
              <w:sz w:val="28"/>
              <w:szCs w:val="28"/>
            </w:rPr>
            <w:t>1</w:t>
          </w:r>
          <w:r>
            <w:rPr>
              <w:sz w:val="28"/>
              <w:szCs w:val="28"/>
            </w:rPr>
            <w:fldChar w:fldCharType="end"/>
          </w:r>
          <w:r>
            <w:rPr>
              <w:sz w:val="28"/>
              <w:szCs w:val="28"/>
            </w:rPr>
            <w:fldChar w:fldCharType="end"/>
          </w:r>
        </w:p>
        <w:p>
          <w:pPr>
            <w:pStyle w:val="11"/>
            <w:tabs>
              <w:tab w:val="right" w:leader="dot" w:pos="8306"/>
            </w:tabs>
            <w:ind w:left="420"/>
            <w:rPr>
              <w:sz w:val="28"/>
              <w:szCs w:val="28"/>
            </w:rPr>
          </w:pPr>
          <w:r>
            <w:fldChar w:fldCharType="begin"/>
          </w:r>
          <w:r>
            <w:instrText xml:space="preserve"> HYPERLINK \l "_Toc23835" </w:instrText>
          </w:r>
          <w:r>
            <w:fldChar w:fldCharType="separate"/>
          </w:r>
          <w:r>
            <w:rPr>
              <w:rFonts w:hint="eastAsia" w:ascii="黑体" w:hAnsi="宋体" w:eastAsia="黑体" w:cs="黑体"/>
              <w:sz w:val="28"/>
              <w:szCs w:val="28"/>
              <w:shd w:val="clear" w:color="auto" w:fill="FFFFFF"/>
            </w:rPr>
            <w:t>1.2 编制依据</w:t>
          </w:r>
          <w:r>
            <w:rPr>
              <w:sz w:val="28"/>
              <w:szCs w:val="28"/>
            </w:rPr>
            <w:tab/>
          </w:r>
          <w:r>
            <w:rPr>
              <w:sz w:val="28"/>
              <w:szCs w:val="28"/>
            </w:rPr>
            <w:fldChar w:fldCharType="begin"/>
          </w:r>
          <w:r>
            <w:rPr>
              <w:sz w:val="28"/>
              <w:szCs w:val="28"/>
            </w:rPr>
            <w:instrText xml:space="preserve"> PAGEREF _Toc23835 \h </w:instrText>
          </w:r>
          <w:r>
            <w:rPr>
              <w:sz w:val="28"/>
              <w:szCs w:val="28"/>
            </w:rPr>
            <w:fldChar w:fldCharType="separate"/>
          </w:r>
          <w:r>
            <w:rPr>
              <w:sz w:val="28"/>
              <w:szCs w:val="28"/>
            </w:rPr>
            <w:t>1</w:t>
          </w:r>
          <w:r>
            <w:rPr>
              <w:sz w:val="28"/>
              <w:szCs w:val="28"/>
            </w:rPr>
            <w:fldChar w:fldCharType="end"/>
          </w:r>
          <w:r>
            <w:rPr>
              <w:sz w:val="28"/>
              <w:szCs w:val="28"/>
            </w:rPr>
            <w:fldChar w:fldCharType="end"/>
          </w:r>
        </w:p>
        <w:p>
          <w:pPr>
            <w:pStyle w:val="11"/>
            <w:tabs>
              <w:tab w:val="right" w:leader="dot" w:pos="8306"/>
            </w:tabs>
            <w:ind w:left="420"/>
            <w:rPr>
              <w:sz w:val="28"/>
              <w:szCs w:val="28"/>
            </w:rPr>
          </w:pPr>
          <w:r>
            <w:fldChar w:fldCharType="begin"/>
          </w:r>
          <w:r>
            <w:instrText xml:space="preserve"> HYPERLINK \l "_Toc23877" </w:instrText>
          </w:r>
          <w:r>
            <w:fldChar w:fldCharType="separate"/>
          </w:r>
          <w:r>
            <w:rPr>
              <w:rFonts w:hint="eastAsia" w:ascii="黑体" w:hAnsi="宋体" w:eastAsia="黑体" w:cs="黑体"/>
              <w:sz w:val="28"/>
              <w:szCs w:val="28"/>
              <w:shd w:val="clear" w:color="auto" w:fill="FFFFFF"/>
            </w:rPr>
            <w:t>1.3 适用范围</w:t>
          </w:r>
          <w:r>
            <w:rPr>
              <w:sz w:val="28"/>
              <w:szCs w:val="28"/>
            </w:rPr>
            <w:tab/>
          </w:r>
          <w:r>
            <w:rPr>
              <w:sz w:val="28"/>
              <w:szCs w:val="28"/>
            </w:rPr>
            <w:fldChar w:fldCharType="begin"/>
          </w:r>
          <w:r>
            <w:rPr>
              <w:sz w:val="28"/>
              <w:szCs w:val="28"/>
            </w:rPr>
            <w:instrText xml:space="preserve"> PAGEREF _Toc23877 \h </w:instrText>
          </w:r>
          <w:r>
            <w:rPr>
              <w:sz w:val="28"/>
              <w:szCs w:val="28"/>
            </w:rPr>
            <w:fldChar w:fldCharType="separate"/>
          </w:r>
          <w:r>
            <w:rPr>
              <w:sz w:val="28"/>
              <w:szCs w:val="28"/>
            </w:rPr>
            <w:t>3</w:t>
          </w:r>
          <w:r>
            <w:rPr>
              <w:sz w:val="28"/>
              <w:szCs w:val="28"/>
            </w:rPr>
            <w:fldChar w:fldCharType="end"/>
          </w:r>
          <w:r>
            <w:rPr>
              <w:sz w:val="28"/>
              <w:szCs w:val="28"/>
            </w:rPr>
            <w:fldChar w:fldCharType="end"/>
          </w:r>
        </w:p>
        <w:p>
          <w:pPr>
            <w:pStyle w:val="11"/>
            <w:tabs>
              <w:tab w:val="right" w:leader="dot" w:pos="8306"/>
            </w:tabs>
            <w:ind w:left="420"/>
            <w:rPr>
              <w:sz w:val="28"/>
              <w:szCs w:val="28"/>
            </w:rPr>
          </w:pPr>
          <w:r>
            <w:fldChar w:fldCharType="begin"/>
          </w:r>
          <w:r>
            <w:instrText xml:space="preserve"> HYPERLINK \l "_Toc27016" </w:instrText>
          </w:r>
          <w:r>
            <w:fldChar w:fldCharType="separate"/>
          </w:r>
          <w:r>
            <w:rPr>
              <w:rFonts w:hint="eastAsia" w:ascii="黑体" w:hAnsi="宋体" w:eastAsia="黑体" w:cs="黑体"/>
              <w:sz w:val="28"/>
              <w:szCs w:val="28"/>
              <w:shd w:val="clear" w:color="auto" w:fill="FFFFFF"/>
            </w:rPr>
            <w:t>1.4 工作原则</w:t>
          </w:r>
          <w:r>
            <w:rPr>
              <w:sz w:val="28"/>
              <w:szCs w:val="28"/>
            </w:rPr>
            <w:tab/>
          </w:r>
          <w:r>
            <w:rPr>
              <w:sz w:val="28"/>
              <w:szCs w:val="28"/>
            </w:rPr>
            <w:fldChar w:fldCharType="begin"/>
          </w:r>
          <w:r>
            <w:rPr>
              <w:sz w:val="28"/>
              <w:szCs w:val="28"/>
            </w:rPr>
            <w:instrText xml:space="preserve"> PAGEREF _Toc27016 \h </w:instrText>
          </w:r>
          <w:r>
            <w:rPr>
              <w:sz w:val="28"/>
              <w:szCs w:val="28"/>
            </w:rPr>
            <w:fldChar w:fldCharType="separate"/>
          </w:r>
          <w:r>
            <w:rPr>
              <w:sz w:val="28"/>
              <w:szCs w:val="28"/>
            </w:rPr>
            <w:t>4</w:t>
          </w:r>
          <w:r>
            <w:rPr>
              <w:sz w:val="28"/>
              <w:szCs w:val="28"/>
            </w:rPr>
            <w:fldChar w:fldCharType="end"/>
          </w:r>
          <w:r>
            <w:rPr>
              <w:sz w:val="28"/>
              <w:szCs w:val="28"/>
            </w:rPr>
            <w:fldChar w:fldCharType="end"/>
          </w:r>
        </w:p>
        <w:p>
          <w:pPr>
            <w:pStyle w:val="11"/>
            <w:tabs>
              <w:tab w:val="right" w:leader="dot" w:pos="8306"/>
            </w:tabs>
            <w:ind w:left="420"/>
            <w:rPr>
              <w:sz w:val="28"/>
              <w:szCs w:val="28"/>
            </w:rPr>
          </w:pPr>
          <w:r>
            <w:fldChar w:fldCharType="begin"/>
          </w:r>
          <w:r>
            <w:instrText xml:space="preserve"> HYPERLINK \l "_Toc18539" </w:instrText>
          </w:r>
          <w:r>
            <w:fldChar w:fldCharType="separate"/>
          </w:r>
          <w:r>
            <w:rPr>
              <w:rFonts w:hint="eastAsia" w:ascii="黑体" w:hAnsi="宋体" w:eastAsia="黑体" w:cs="黑体"/>
              <w:bCs/>
              <w:sz w:val="28"/>
              <w:szCs w:val="28"/>
              <w:shd w:val="clear" w:color="auto" w:fill="FFFFFF"/>
            </w:rPr>
            <w:t>二 危险源与风险分析</w:t>
          </w:r>
          <w:r>
            <w:rPr>
              <w:sz w:val="28"/>
              <w:szCs w:val="28"/>
            </w:rPr>
            <w:tab/>
          </w:r>
          <w:r>
            <w:rPr>
              <w:sz w:val="28"/>
              <w:szCs w:val="28"/>
            </w:rPr>
            <w:fldChar w:fldCharType="begin"/>
          </w:r>
          <w:r>
            <w:rPr>
              <w:sz w:val="28"/>
              <w:szCs w:val="28"/>
            </w:rPr>
            <w:instrText xml:space="preserve"> PAGEREF _Toc18539 \h </w:instrText>
          </w:r>
          <w:r>
            <w:rPr>
              <w:sz w:val="28"/>
              <w:szCs w:val="28"/>
            </w:rPr>
            <w:fldChar w:fldCharType="separate"/>
          </w:r>
          <w:r>
            <w:rPr>
              <w:sz w:val="28"/>
              <w:szCs w:val="28"/>
            </w:rPr>
            <w:t>5</w:t>
          </w:r>
          <w:r>
            <w:rPr>
              <w:sz w:val="28"/>
              <w:szCs w:val="28"/>
            </w:rPr>
            <w:fldChar w:fldCharType="end"/>
          </w:r>
          <w:r>
            <w:rPr>
              <w:sz w:val="28"/>
              <w:szCs w:val="28"/>
            </w:rPr>
            <w:fldChar w:fldCharType="end"/>
          </w:r>
        </w:p>
        <w:p>
          <w:pPr>
            <w:pStyle w:val="11"/>
            <w:tabs>
              <w:tab w:val="right" w:leader="dot" w:pos="8306"/>
            </w:tabs>
            <w:ind w:left="420"/>
            <w:rPr>
              <w:sz w:val="28"/>
              <w:szCs w:val="28"/>
            </w:rPr>
          </w:pPr>
          <w:r>
            <w:fldChar w:fldCharType="begin"/>
          </w:r>
          <w:r>
            <w:instrText xml:space="preserve"> HYPERLINK \l "_Toc25328" </w:instrText>
          </w:r>
          <w:r>
            <w:fldChar w:fldCharType="separate"/>
          </w:r>
          <w:r>
            <w:rPr>
              <w:rFonts w:hint="eastAsia" w:ascii="黑体" w:hAnsi="宋体" w:eastAsia="黑体" w:cs="黑体"/>
              <w:sz w:val="28"/>
              <w:szCs w:val="28"/>
              <w:shd w:val="clear" w:color="auto" w:fill="FFFFFF"/>
            </w:rPr>
            <w:t>2.1 可能发生较大以上事故的危险源</w:t>
          </w:r>
          <w:r>
            <w:rPr>
              <w:sz w:val="28"/>
              <w:szCs w:val="28"/>
            </w:rPr>
            <w:tab/>
          </w:r>
          <w:r>
            <w:rPr>
              <w:sz w:val="28"/>
              <w:szCs w:val="28"/>
            </w:rPr>
            <w:fldChar w:fldCharType="begin"/>
          </w:r>
          <w:r>
            <w:rPr>
              <w:sz w:val="28"/>
              <w:szCs w:val="28"/>
            </w:rPr>
            <w:instrText xml:space="preserve"> PAGEREF _Toc25328 \h </w:instrText>
          </w:r>
          <w:r>
            <w:rPr>
              <w:sz w:val="28"/>
              <w:szCs w:val="28"/>
            </w:rPr>
            <w:fldChar w:fldCharType="separate"/>
          </w:r>
          <w:r>
            <w:rPr>
              <w:sz w:val="28"/>
              <w:szCs w:val="28"/>
            </w:rPr>
            <w:t>5</w:t>
          </w:r>
          <w:r>
            <w:rPr>
              <w:sz w:val="28"/>
              <w:szCs w:val="28"/>
            </w:rPr>
            <w:fldChar w:fldCharType="end"/>
          </w:r>
          <w:r>
            <w:rPr>
              <w:sz w:val="28"/>
              <w:szCs w:val="28"/>
            </w:rPr>
            <w:fldChar w:fldCharType="end"/>
          </w:r>
        </w:p>
        <w:p>
          <w:pPr>
            <w:pStyle w:val="11"/>
            <w:tabs>
              <w:tab w:val="right" w:leader="dot" w:pos="8306"/>
            </w:tabs>
            <w:ind w:left="420"/>
            <w:rPr>
              <w:sz w:val="28"/>
              <w:szCs w:val="28"/>
            </w:rPr>
          </w:pPr>
          <w:r>
            <w:fldChar w:fldCharType="begin"/>
          </w:r>
          <w:r>
            <w:instrText xml:space="preserve"> HYPERLINK \l "_Toc26434" </w:instrText>
          </w:r>
          <w:r>
            <w:fldChar w:fldCharType="separate"/>
          </w:r>
          <w:r>
            <w:rPr>
              <w:rFonts w:hint="eastAsia" w:ascii="黑体" w:hAnsi="宋体" w:eastAsia="黑体" w:cs="黑体"/>
              <w:sz w:val="28"/>
              <w:szCs w:val="28"/>
              <w:shd w:val="clear" w:color="auto" w:fill="FFFFFF"/>
            </w:rPr>
            <w:t>2.2 主要风险分析</w:t>
          </w:r>
          <w:r>
            <w:rPr>
              <w:sz w:val="28"/>
              <w:szCs w:val="28"/>
            </w:rPr>
            <w:tab/>
          </w:r>
          <w:r>
            <w:rPr>
              <w:sz w:val="28"/>
              <w:szCs w:val="28"/>
            </w:rPr>
            <w:fldChar w:fldCharType="begin"/>
          </w:r>
          <w:r>
            <w:rPr>
              <w:sz w:val="28"/>
              <w:szCs w:val="28"/>
            </w:rPr>
            <w:instrText xml:space="preserve"> PAGEREF _Toc26434 \h </w:instrText>
          </w:r>
          <w:r>
            <w:rPr>
              <w:sz w:val="28"/>
              <w:szCs w:val="28"/>
            </w:rPr>
            <w:fldChar w:fldCharType="separate"/>
          </w:r>
          <w:r>
            <w:rPr>
              <w:sz w:val="28"/>
              <w:szCs w:val="28"/>
            </w:rPr>
            <w:t>5</w:t>
          </w:r>
          <w:r>
            <w:rPr>
              <w:sz w:val="28"/>
              <w:szCs w:val="28"/>
            </w:rPr>
            <w:fldChar w:fldCharType="end"/>
          </w:r>
          <w:r>
            <w:rPr>
              <w:sz w:val="28"/>
              <w:szCs w:val="28"/>
            </w:rPr>
            <w:fldChar w:fldCharType="end"/>
          </w:r>
        </w:p>
        <w:p>
          <w:pPr>
            <w:pStyle w:val="10"/>
            <w:tabs>
              <w:tab w:val="right" w:leader="dot" w:pos="8306"/>
            </w:tabs>
            <w:rPr>
              <w:b/>
              <w:sz w:val="28"/>
              <w:szCs w:val="28"/>
            </w:rPr>
          </w:pPr>
          <w:r>
            <w:fldChar w:fldCharType="begin"/>
          </w:r>
          <w:r>
            <w:instrText xml:space="preserve"> HYPERLINK \l "_Toc12890" </w:instrText>
          </w:r>
          <w:r>
            <w:fldChar w:fldCharType="separate"/>
          </w:r>
          <w:r>
            <w:rPr>
              <w:rFonts w:hint="eastAsia" w:ascii="黑体" w:hAnsi="宋体" w:eastAsia="黑体" w:cs="黑体"/>
              <w:b/>
              <w:bCs/>
              <w:sz w:val="28"/>
              <w:szCs w:val="28"/>
              <w:shd w:val="clear" w:color="auto" w:fill="FFFFFF"/>
            </w:rPr>
            <w:t>三. 组织指挥体系及职责</w:t>
          </w:r>
          <w:r>
            <w:rPr>
              <w:b/>
              <w:sz w:val="28"/>
              <w:szCs w:val="28"/>
            </w:rPr>
            <w:tab/>
          </w:r>
          <w:r>
            <w:rPr>
              <w:b/>
              <w:sz w:val="28"/>
              <w:szCs w:val="28"/>
            </w:rPr>
            <w:fldChar w:fldCharType="begin"/>
          </w:r>
          <w:r>
            <w:rPr>
              <w:b/>
              <w:sz w:val="28"/>
              <w:szCs w:val="28"/>
            </w:rPr>
            <w:instrText xml:space="preserve"> PAGEREF _Toc12890 \h </w:instrText>
          </w:r>
          <w:r>
            <w:rPr>
              <w:b/>
              <w:sz w:val="28"/>
              <w:szCs w:val="28"/>
            </w:rPr>
            <w:fldChar w:fldCharType="separate"/>
          </w:r>
          <w:r>
            <w:rPr>
              <w:b/>
              <w:sz w:val="28"/>
              <w:szCs w:val="28"/>
            </w:rPr>
            <w:t>9</w:t>
          </w:r>
          <w:r>
            <w:rPr>
              <w:b/>
              <w:sz w:val="28"/>
              <w:szCs w:val="28"/>
            </w:rPr>
            <w:fldChar w:fldCharType="end"/>
          </w:r>
          <w:r>
            <w:rPr>
              <w:b/>
              <w:sz w:val="28"/>
              <w:szCs w:val="28"/>
            </w:rPr>
            <w:fldChar w:fldCharType="end"/>
          </w:r>
        </w:p>
        <w:p>
          <w:pPr>
            <w:pStyle w:val="11"/>
            <w:tabs>
              <w:tab w:val="right" w:leader="dot" w:pos="8306"/>
            </w:tabs>
            <w:ind w:left="420"/>
            <w:rPr>
              <w:sz w:val="28"/>
              <w:szCs w:val="28"/>
            </w:rPr>
          </w:pPr>
          <w:r>
            <w:fldChar w:fldCharType="begin"/>
          </w:r>
          <w:r>
            <w:instrText xml:space="preserve"> HYPERLINK \l "_Toc3547" </w:instrText>
          </w:r>
          <w:r>
            <w:fldChar w:fldCharType="separate"/>
          </w:r>
          <w:r>
            <w:rPr>
              <w:rFonts w:ascii="仿宋_GB2312" w:hAnsi="微软雅黑" w:eastAsia="仿宋_GB2312" w:cs="仿宋_GB2312"/>
              <w:sz w:val="28"/>
              <w:szCs w:val="28"/>
              <w:shd w:val="clear" w:color="auto" w:fill="FFFFFF"/>
            </w:rPr>
            <w:t>3.1 应急指挥体系</w:t>
          </w:r>
          <w:r>
            <w:rPr>
              <w:sz w:val="28"/>
              <w:szCs w:val="28"/>
            </w:rPr>
            <w:tab/>
          </w:r>
          <w:r>
            <w:rPr>
              <w:sz w:val="28"/>
              <w:szCs w:val="28"/>
            </w:rPr>
            <w:fldChar w:fldCharType="begin"/>
          </w:r>
          <w:r>
            <w:rPr>
              <w:sz w:val="28"/>
              <w:szCs w:val="28"/>
            </w:rPr>
            <w:instrText xml:space="preserve"> PAGEREF _Toc3547 \h </w:instrText>
          </w:r>
          <w:r>
            <w:rPr>
              <w:sz w:val="28"/>
              <w:szCs w:val="28"/>
            </w:rPr>
            <w:fldChar w:fldCharType="separate"/>
          </w:r>
          <w:r>
            <w:rPr>
              <w:sz w:val="28"/>
              <w:szCs w:val="28"/>
            </w:rPr>
            <w:t>9</w:t>
          </w:r>
          <w:r>
            <w:rPr>
              <w:sz w:val="28"/>
              <w:szCs w:val="28"/>
            </w:rPr>
            <w:fldChar w:fldCharType="end"/>
          </w:r>
          <w:r>
            <w:rPr>
              <w:sz w:val="28"/>
              <w:szCs w:val="28"/>
            </w:rPr>
            <w:fldChar w:fldCharType="end"/>
          </w:r>
        </w:p>
        <w:p>
          <w:pPr>
            <w:pStyle w:val="11"/>
            <w:tabs>
              <w:tab w:val="right" w:leader="dot" w:pos="8306"/>
            </w:tabs>
            <w:ind w:left="420"/>
            <w:rPr>
              <w:sz w:val="28"/>
              <w:szCs w:val="28"/>
            </w:rPr>
          </w:pPr>
          <w:r>
            <w:fldChar w:fldCharType="begin"/>
          </w:r>
          <w:r>
            <w:instrText xml:space="preserve"> HYPERLINK \l "_Toc13866" </w:instrText>
          </w:r>
          <w:r>
            <w:fldChar w:fldCharType="separate"/>
          </w:r>
          <w:r>
            <w:rPr>
              <w:rFonts w:ascii="仿宋_GB2312" w:hAnsi="微软雅黑" w:eastAsia="仿宋_GB2312" w:cs="仿宋_GB2312"/>
              <w:sz w:val="28"/>
              <w:szCs w:val="28"/>
              <w:shd w:val="clear" w:color="auto" w:fill="FFFFFF"/>
            </w:rPr>
            <w:t>3.2 应急组织机构职责</w:t>
          </w:r>
          <w:r>
            <w:rPr>
              <w:sz w:val="28"/>
              <w:szCs w:val="28"/>
            </w:rPr>
            <w:tab/>
          </w:r>
          <w:r>
            <w:rPr>
              <w:sz w:val="28"/>
              <w:szCs w:val="28"/>
            </w:rPr>
            <w:fldChar w:fldCharType="begin"/>
          </w:r>
          <w:r>
            <w:rPr>
              <w:sz w:val="28"/>
              <w:szCs w:val="28"/>
            </w:rPr>
            <w:instrText xml:space="preserve"> PAGEREF _Toc13866 \h </w:instrText>
          </w:r>
          <w:r>
            <w:rPr>
              <w:sz w:val="28"/>
              <w:szCs w:val="28"/>
            </w:rPr>
            <w:fldChar w:fldCharType="separate"/>
          </w:r>
          <w:r>
            <w:rPr>
              <w:sz w:val="28"/>
              <w:szCs w:val="28"/>
            </w:rPr>
            <w:t>10</w:t>
          </w:r>
          <w:r>
            <w:rPr>
              <w:sz w:val="28"/>
              <w:szCs w:val="28"/>
            </w:rPr>
            <w:fldChar w:fldCharType="end"/>
          </w:r>
          <w:r>
            <w:rPr>
              <w:sz w:val="28"/>
              <w:szCs w:val="28"/>
            </w:rPr>
            <w:fldChar w:fldCharType="end"/>
          </w:r>
        </w:p>
        <w:p>
          <w:pPr>
            <w:pStyle w:val="10"/>
            <w:tabs>
              <w:tab w:val="right" w:leader="dot" w:pos="8306"/>
            </w:tabs>
            <w:rPr>
              <w:b/>
              <w:sz w:val="28"/>
              <w:szCs w:val="28"/>
            </w:rPr>
          </w:pPr>
          <w:r>
            <w:fldChar w:fldCharType="begin"/>
          </w:r>
          <w:r>
            <w:instrText xml:space="preserve"> HYPERLINK \l "_Toc31035" </w:instrText>
          </w:r>
          <w:r>
            <w:fldChar w:fldCharType="separate"/>
          </w:r>
          <w:r>
            <w:rPr>
              <w:rFonts w:hint="eastAsia" w:ascii="黑体" w:hAnsi="宋体" w:eastAsia="黑体" w:cs="黑体"/>
              <w:b/>
              <w:bCs/>
              <w:sz w:val="28"/>
              <w:szCs w:val="28"/>
              <w:shd w:val="clear" w:color="auto" w:fill="FFFFFF"/>
            </w:rPr>
            <w:t>四．预防与预警</w:t>
          </w:r>
          <w:r>
            <w:rPr>
              <w:b/>
              <w:sz w:val="28"/>
              <w:szCs w:val="28"/>
            </w:rPr>
            <w:tab/>
          </w:r>
          <w:r>
            <w:rPr>
              <w:b/>
              <w:sz w:val="28"/>
              <w:szCs w:val="28"/>
            </w:rPr>
            <w:fldChar w:fldCharType="begin"/>
          </w:r>
          <w:r>
            <w:rPr>
              <w:b/>
              <w:sz w:val="28"/>
              <w:szCs w:val="28"/>
            </w:rPr>
            <w:instrText xml:space="preserve"> PAGEREF _Toc31035 \h </w:instrText>
          </w:r>
          <w:r>
            <w:rPr>
              <w:b/>
              <w:sz w:val="28"/>
              <w:szCs w:val="28"/>
            </w:rPr>
            <w:fldChar w:fldCharType="separate"/>
          </w:r>
          <w:r>
            <w:rPr>
              <w:b/>
              <w:sz w:val="28"/>
              <w:szCs w:val="28"/>
            </w:rPr>
            <w:t>15</w:t>
          </w:r>
          <w:r>
            <w:rPr>
              <w:b/>
              <w:sz w:val="28"/>
              <w:szCs w:val="28"/>
            </w:rPr>
            <w:fldChar w:fldCharType="end"/>
          </w:r>
          <w:r>
            <w:rPr>
              <w:b/>
              <w:sz w:val="28"/>
              <w:szCs w:val="28"/>
            </w:rPr>
            <w:fldChar w:fldCharType="end"/>
          </w:r>
        </w:p>
        <w:p>
          <w:pPr>
            <w:pStyle w:val="11"/>
            <w:tabs>
              <w:tab w:val="right" w:leader="dot" w:pos="8306"/>
            </w:tabs>
            <w:ind w:left="420"/>
            <w:rPr>
              <w:sz w:val="28"/>
              <w:szCs w:val="28"/>
            </w:rPr>
          </w:pPr>
          <w:r>
            <w:fldChar w:fldCharType="begin"/>
          </w:r>
          <w:r>
            <w:instrText xml:space="preserve"> HYPERLINK \l "_Toc30395" </w:instrText>
          </w:r>
          <w:r>
            <w:fldChar w:fldCharType="separate"/>
          </w:r>
          <w:r>
            <w:rPr>
              <w:rFonts w:ascii="仿宋_GB2312" w:hAnsi="微软雅黑" w:eastAsia="仿宋_GB2312" w:cs="仿宋_GB2312"/>
              <w:sz w:val="28"/>
              <w:szCs w:val="28"/>
              <w:shd w:val="clear" w:color="auto" w:fill="FFFFFF"/>
            </w:rPr>
            <w:t>4.1 危险源监控</w:t>
          </w:r>
          <w:r>
            <w:rPr>
              <w:sz w:val="28"/>
              <w:szCs w:val="28"/>
            </w:rPr>
            <w:tab/>
          </w:r>
          <w:r>
            <w:rPr>
              <w:sz w:val="28"/>
              <w:szCs w:val="28"/>
            </w:rPr>
            <w:fldChar w:fldCharType="begin"/>
          </w:r>
          <w:r>
            <w:rPr>
              <w:sz w:val="28"/>
              <w:szCs w:val="28"/>
            </w:rPr>
            <w:instrText xml:space="preserve"> PAGEREF _Toc30395 \h </w:instrText>
          </w:r>
          <w:r>
            <w:rPr>
              <w:sz w:val="28"/>
              <w:szCs w:val="28"/>
            </w:rPr>
            <w:fldChar w:fldCharType="separate"/>
          </w:r>
          <w:r>
            <w:rPr>
              <w:sz w:val="28"/>
              <w:szCs w:val="28"/>
            </w:rPr>
            <w:t>15</w:t>
          </w:r>
          <w:r>
            <w:rPr>
              <w:sz w:val="28"/>
              <w:szCs w:val="28"/>
            </w:rPr>
            <w:fldChar w:fldCharType="end"/>
          </w:r>
          <w:r>
            <w:rPr>
              <w:sz w:val="28"/>
              <w:szCs w:val="28"/>
            </w:rPr>
            <w:fldChar w:fldCharType="end"/>
          </w:r>
        </w:p>
        <w:p>
          <w:pPr>
            <w:pStyle w:val="11"/>
            <w:tabs>
              <w:tab w:val="right" w:leader="dot" w:pos="8306"/>
            </w:tabs>
            <w:ind w:left="420"/>
            <w:rPr>
              <w:sz w:val="28"/>
              <w:szCs w:val="28"/>
            </w:rPr>
          </w:pPr>
          <w:r>
            <w:fldChar w:fldCharType="begin"/>
          </w:r>
          <w:r>
            <w:instrText xml:space="preserve"> HYPERLINK \l "_Toc31250" </w:instrText>
          </w:r>
          <w:r>
            <w:fldChar w:fldCharType="separate"/>
          </w:r>
          <w:r>
            <w:rPr>
              <w:rFonts w:ascii="仿宋_GB2312" w:hAnsi="微软雅黑" w:eastAsia="仿宋_GB2312" w:cs="仿宋_GB2312"/>
              <w:sz w:val="28"/>
              <w:szCs w:val="28"/>
              <w:shd w:val="clear" w:color="auto" w:fill="FFFFFF"/>
            </w:rPr>
            <w:t>4.2 信息监测与报告</w:t>
          </w:r>
          <w:r>
            <w:rPr>
              <w:sz w:val="28"/>
              <w:szCs w:val="28"/>
            </w:rPr>
            <w:tab/>
          </w:r>
          <w:r>
            <w:rPr>
              <w:sz w:val="28"/>
              <w:szCs w:val="28"/>
            </w:rPr>
            <w:fldChar w:fldCharType="begin"/>
          </w:r>
          <w:r>
            <w:rPr>
              <w:sz w:val="28"/>
              <w:szCs w:val="28"/>
            </w:rPr>
            <w:instrText xml:space="preserve"> PAGEREF _Toc31250 \h </w:instrText>
          </w:r>
          <w:r>
            <w:rPr>
              <w:sz w:val="28"/>
              <w:szCs w:val="28"/>
            </w:rPr>
            <w:fldChar w:fldCharType="separate"/>
          </w:r>
          <w:r>
            <w:rPr>
              <w:sz w:val="28"/>
              <w:szCs w:val="28"/>
            </w:rPr>
            <w:t>15</w:t>
          </w:r>
          <w:r>
            <w:rPr>
              <w:sz w:val="28"/>
              <w:szCs w:val="28"/>
            </w:rPr>
            <w:fldChar w:fldCharType="end"/>
          </w:r>
          <w:r>
            <w:rPr>
              <w:sz w:val="28"/>
              <w:szCs w:val="28"/>
            </w:rPr>
            <w:fldChar w:fldCharType="end"/>
          </w:r>
        </w:p>
        <w:p>
          <w:pPr>
            <w:pStyle w:val="11"/>
            <w:tabs>
              <w:tab w:val="right" w:leader="dot" w:pos="8306"/>
            </w:tabs>
            <w:ind w:left="420"/>
          </w:pPr>
          <w:r>
            <w:fldChar w:fldCharType="begin"/>
          </w:r>
          <w:r>
            <w:instrText xml:space="preserve"> HYPERLINK \l "_Toc19640" </w:instrText>
          </w:r>
          <w:r>
            <w:fldChar w:fldCharType="separate"/>
          </w:r>
          <w:r>
            <w:rPr>
              <w:rFonts w:ascii="仿宋_GB2312" w:hAnsi="微软雅黑" w:eastAsia="仿宋_GB2312" w:cs="仿宋_GB2312"/>
              <w:sz w:val="28"/>
              <w:szCs w:val="28"/>
              <w:shd w:val="clear" w:color="auto" w:fill="FFFFFF"/>
            </w:rPr>
            <w:t>4.3 预警措施</w:t>
          </w:r>
          <w:r>
            <w:rPr>
              <w:sz w:val="28"/>
              <w:szCs w:val="28"/>
            </w:rPr>
            <w:tab/>
          </w:r>
          <w:r>
            <w:rPr>
              <w:sz w:val="28"/>
              <w:szCs w:val="28"/>
            </w:rPr>
            <w:fldChar w:fldCharType="begin"/>
          </w:r>
          <w:r>
            <w:rPr>
              <w:sz w:val="28"/>
              <w:szCs w:val="28"/>
            </w:rPr>
            <w:instrText xml:space="preserve"> PAGEREF _Toc19640 \h </w:instrText>
          </w:r>
          <w:r>
            <w:rPr>
              <w:sz w:val="28"/>
              <w:szCs w:val="28"/>
            </w:rPr>
            <w:fldChar w:fldCharType="separate"/>
          </w:r>
          <w:r>
            <w:rPr>
              <w:sz w:val="28"/>
              <w:szCs w:val="28"/>
            </w:rPr>
            <w:t>16</w:t>
          </w:r>
          <w:r>
            <w:rPr>
              <w:sz w:val="28"/>
              <w:szCs w:val="28"/>
            </w:rPr>
            <w:fldChar w:fldCharType="end"/>
          </w:r>
          <w:r>
            <w:rPr>
              <w:sz w:val="28"/>
              <w:szCs w:val="28"/>
            </w:rPr>
            <w:fldChar w:fldCharType="end"/>
          </w:r>
        </w:p>
        <w:p>
          <w:pPr>
            <w:pStyle w:val="7"/>
            <w:widowControl/>
            <w:shd w:val="clear" w:color="auto" w:fill="FFFFFF"/>
            <w:spacing w:beforeAutospacing="0" w:afterAutospacing="0" w:line="580" w:lineRule="atLeast"/>
            <w:jc w:val="center"/>
            <w:rPr>
              <w:rFonts w:ascii="方正小标宋简体" w:hAnsi="方正小标宋简体" w:eastAsia="方正小标宋简体" w:cs="方正小标宋简体"/>
              <w:color w:val="333333"/>
              <w:sz w:val="44"/>
              <w:szCs w:val="44"/>
              <w:shd w:val="clear" w:color="auto" w:fill="FFFFFF"/>
            </w:rPr>
          </w:pPr>
          <w:r>
            <w:rPr>
              <w:rFonts w:hint="eastAsia" w:ascii="方正小标宋简体" w:hAnsi="方正小标宋简体" w:eastAsia="方正小标宋简体" w:cs="方正小标宋简体"/>
              <w:b/>
              <w:color w:val="333333"/>
              <w:szCs w:val="44"/>
              <w:shd w:val="clear" w:color="auto" w:fill="FFFFFF"/>
            </w:rPr>
            <w:fldChar w:fldCharType="end"/>
          </w:r>
        </w:p>
      </w:sdtContent>
    </w:sdt>
    <w:p>
      <w:pPr>
        <w:pStyle w:val="7"/>
        <w:widowControl/>
        <w:shd w:val="clear" w:color="auto" w:fill="FFFFFF"/>
        <w:spacing w:beforeAutospacing="0" w:afterAutospacing="0" w:line="580" w:lineRule="atLeast"/>
        <w:jc w:val="center"/>
        <w:rPr>
          <w:rFonts w:ascii="方正小标宋简体" w:hAnsi="方正小标宋简体" w:eastAsia="方正小标宋简体" w:cs="方正小标宋简体"/>
          <w:color w:val="333333"/>
          <w:sz w:val="44"/>
          <w:szCs w:val="44"/>
          <w:shd w:val="clear" w:color="auto" w:fill="FFFFFF"/>
        </w:rPr>
      </w:pPr>
    </w:p>
    <w:p>
      <w:pPr>
        <w:pStyle w:val="7"/>
        <w:widowControl/>
        <w:shd w:val="clear" w:color="auto" w:fill="FFFFFF"/>
        <w:spacing w:beforeAutospacing="0" w:afterAutospacing="0" w:line="580" w:lineRule="atLeast"/>
        <w:jc w:val="center"/>
        <w:outlineLvl w:val="0"/>
        <w:rPr>
          <w:rFonts w:ascii="方正小标宋简体" w:hAnsi="方正小标宋简体" w:eastAsia="方正小标宋简体" w:cs="方正小标宋简体"/>
          <w:color w:val="333333"/>
          <w:sz w:val="44"/>
          <w:szCs w:val="44"/>
          <w:shd w:val="clear" w:color="auto" w:fill="FFFFFF"/>
        </w:rPr>
        <w:sectPr>
          <w:headerReference r:id="rId3" w:type="default"/>
          <w:footerReference r:id="rId4" w:type="default"/>
          <w:pgSz w:w="11906" w:h="16838"/>
          <w:pgMar w:top="1440" w:right="1800" w:bottom="1440" w:left="1800" w:header="851" w:footer="992" w:gutter="0"/>
          <w:pgNumType w:fmt="numberInDash" w:start="1"/>
          <w:cols w:space="425" w:num="1"/>
          <w:docGrid w:type="lines" w:linePitch="312" w:charSpace="0"/>
        </w:sectPr>
      </w:pPr>
      <w:bookmarkStart w:id="0" w:name="_Toc19296"/>
    </w:p>
    <w:p>
      <w:pPr>
        <w:pStyle w:val="7"/>
        <w:widowControl/>
        <w:shd w:val="clear" w:color="auto" w:fill="FFFFFF"/>
        <w:spacing w:beforeAutospacing="0" w:afterAutospacing="0" w:line="580" w:lineRule="atLeast"/>
        <w:jc w:val="center"/>
        <w:outlineLvl w:val="0"/>
        <w:rPr>
          <w:rFonts w:ascii="方正小标宋简体" w:hAnsi="方正小标宋简体" w:eastAsia="方正小标宋简体" w:cs="方正小标宋简体"/>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康巴什区城镇燃气突发事件应急预案</w:t>
      </w:r>
      <w:bookmarkEnd w:id="0"/>
    </w:p>
    <w:p>
      <w:pPr>
        <w:pStyle w:val="7"/>
        <w:widowControl/>
        <w:shd w:val="clear" w:color="auto" w:fill="FFFFFF"/>
        <w:spacing w:beforeAutospacing="0" w:afterAutospacing="0" w:line="580" w:lineRule="atLeast"/>
        <w:jc w:val="center"/>
        <w:rPr>
          <w:rFonts w:ascii="黑体" w:hAnsi="宋体" w:eastAsia="黑体" w:cs="黑体"/>
          <w:b/>
          <w:bCs/>
          <w:color w:val="333333"/>
          <w:sz w:val="32"/>
          <w:szCs w:val="32"/>
          <w:shd w:val="clear" w:color="auto" w:fill="FFFFFF"/>
        </w:rPr>
      </w:pPr>
    </w:p>
    <w:p>
      <w:pPr>
        <w:pStyle w:val="7"/>
        <w:widowControl/>
        <w:shd w:val="clear" w:color="auto" w:fill="FFFFFF"/>
        <w:spacing w:beforeAutospacing="0" w:afterAutospacing="0" w:line="560" w:lineRule="exact"/>
        <w:jc w:val="center"/>
        <w:outlineLvl w:val="0"/>
        <w:rPr>
          <w:rFonts w:ascii="微软雅黑" w:hAnsi="微软雅黑" w:eastAsia="微软雅黑" w:cs="微软雅黑"/>
          <w:color w:val="333333"/>
          <w:sz w:val="12"/>
          <w:szCs w:val="12"/>
        </w:rPr>
      </w:pPr>
      <w:bookmarkStart w:id="1" w:name="_Toc3940"/>
      <w:r>
        <w:rPr>
          <w:rFonts w:ascii="黑体" w:hAnsi="宋体" w:eastAsia="黑体" w:cs="黑体"/>
          <w:b/>
          <w:bCs/>
          <w:color w:val="333333"/>
          <w:sz w:val="32"/>
          <w:szCs w:val="32"/>
          <w:shd w:val="clear" w:color="auto" w:fill="FFFFFF"/>
        </w:rPr>
        <w:t>一</w:t>
      </w:r>
      <w:r>
        <w:rPr>
          <w:rFonts w:hint="eastAsia" w:ascii="黑体" w:hAnsi="宋体" w:eastAsia="黑体" w:cs="黑体"/>
          <w:b/>
          <w:bCs/>
          <w:color w:val="333333"/>
          <w:sz w:val="32"/>
          <w:szCs w:val="32"/>
          <w:shd w:val="clear" w:color="auto" w:fill="FFFFFF"/>
        </w:rPr>
        <w:t>. 总  则</w:t>
      </w:r>
      <w:bookmarkEnd w:id="1"/>
    </w:p>
    <w:p>
      <w:pPr>
        <w:pStyle w:val="2"/>
        <w:widowControl/>
        <w:shd w:val="clear" w:color="auto" w:fill="FFFFFF"/>
        <w:spacing w:beforeAutospacing="0" w:afterAutospacing="0" w:line="560" w:lineRule="exact"/>
        <w:ind w:firstLine="640" w:firstLineChars="200"/>
        <w:rPr>
          <w:rFonts w:hint="default" w:ascii="微软雅黑" w:hAnsi="微软雅黑" w:eastAsia="微软雅黑" w:cs="微软雅黑"/>
          <w:b w:val="0"/>
          <w:bCs w:val="0"/>
          <w:color w:val="333333"/>
          <w:sz w:val="13"/>
          <w:szCs w:val="13"/>
        </w:rPr>
      </w:pPr>
      <w:bookmarkStart w:id="2" w:name="_Toc17934"/>
      <w:r>
        <w:rPr>
          <w:rFonts w:ascii="黑体" w:eastAsia="黑体" w:cs="黑体"/>
          <w:b w:val="0"/>
          <w:bCs w:val="0"/>
          <w:color w:val="333333"/>
          <w:sz w:val="32"/>
          <w:szCs w:val="32"/>
          <w:shd w:val="clear" w:color="auto" w:fill="FFFFFF"/>
        </w:rPr>
        <w:t>1.1 编制目的</w:t>
      </w:r>
      <w:bookmarkEnd w:id="2"/>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为贯彻落实</w:t>
      </w:r>
      <w:r>
        <w:rPr>
          <w:rFonts w:hint="eastAsia" w:ascii="仿宋_GB2312" w:hAnsi="微软雅黑" w:eastAsia="仿宋_GB2312" w:cs="仿宋_GB2312"/>
          <w:color w:val="333333"/>
          <w:sz w:val="32"/>
          <w:szCs w:val="32"/>
          <w:shd w:val="clear" w:color="auto" w:fill="FFFFFF"/>
        </w:rPr>
        <w:t>“</w:t>
      </w:r>
      <w:r>
        <w:rPr>
          <w:rFonts w:hint="eastAsia" w:ascii="仿宋_GB2312" w:hAnsi="微软雅黑" w:eastAsia="仿宋_GB2312" w:cs="仿宋_GB2312"/>
          <w:color w:val="333333"/>
          <w:sz w:val="32"/>
          <w:szCs w:val="32"/>
          <w:shd w:val="clear" w:color="auto" w:fill="FFFFFF"/>
          <w:lang w:eastAsia="zh-CN"/>
        </w:rPr>
        <w:t>安全第一、预防为主、综合治理</w:t>
      </w:r>
      <w:r>
        <w:rPr>
          <w:rFonts w:hint="eastAsia" w:ascii="仿宋_GB2312" w:hAnsi="微软雅黑" w:eastAsia="仿宋_GB2312" w:cs="仿宋_GB2312"/>
          <w:color w:val="333333"/>
          <w:sz w:val="32"/>
          <w:szCs w:val="32"/>
          <w:shd w:val="clear" w:color="auto" w:fill="FFFFFF"/>
        </w:rPr>
        <w:t>”</w:t>
      </w:r>
      <w:r>
        <w:rPr>
          <w:rFonts w:ascii="仿宋_GB2312" w:hAnsi="微软雅黑" w:eastAsia="仿宋_GB2312" w:cs="仿宋_GB2312"/>
          <w:color w:val="333333"/>
          <w:sz w:val="32"/>
          <w:szCs w:val="32"/>
          <w:shd w:val="clear" w:color="auto" w:fill="FFFFFF"/>
        </w:rPr>
        <w:t>方针，及时有效应对</w:t>
      </w:r>
      <w:r>
        <w:rPr>
          <w:rFonts w:hint="eastAsia" w:ascii="仿宋_GB2312" w:hAnsi="微软雅黑" w:eastAsia="仿宋_GB2312" w:cs="仿宋_GB2312"/>
          <w:color w:val="333333"/>
          <w:sz w:val="32"/>
          <w:szCs w:val="32"/>
          <w:shd w:val="clear" w:color="auto" w:fill="FFFFFF"/>
        </w:rPr>
        <w:t>康巴什区</w:t>
      </w:r>
      <w:r>
        <w:rPr>
          <w:rFonts w:ascii="仿宋_GB2312" w:hAnsi="微软雅黑" w:eastAsia="仿宋_GB2312" w:cs="仿宋_GB2312"/>
          <w:color w:val="333333"/>
          <w:sz w:val="32"/>
          <w:szCs w:val="32"/>
          <w:shd w:val="clear" w:color="auto" w:fill="FFFFFF"/>
        </w:rPr>
        <w:t>城镇燃气突发事件，规范燃气事故应急管理和应急响应程序，提高本</w:t>
      </w:r>
      <w:r>
        <w:rPr>
          <w:rFonts w:hint="eastAsia" w:ascii="仿宋_GB2312" w:hAnsi="微软雅黑" w:eastAsia="仿宋_GB2312" w:cs="仿宋_GB2312"/>
          <w:color w:val="333333"/>
          <w:sz w:val="32"/>
          <w:szCs w:val="32"/>
          <w:shd w:val="clear" w:color="auto" w:fill="FFFFFF"/>
        </w:rPr>
        <w:t>区</w:t>
      </w:r>
      <w:r>
        <w:rPr>
          <w:rFonts w:ascii="仿宋_GB2312" w:hAnsi="微软雅黑" w:eastAsia="仿宋_GB2312" w:cs="仿宋_GB2312"/>
          <w:color w:val="333333"/>
          <w:sz w:val="32"/>
          <w:szCs w:val="32"/>
          <w:shd w:val="clear" w:color="auto" w:fill="FFFFFF"/>
        </w:rPr>
        <w:t>城镇燃气突发事件处置能力。在事故发生时能高效、有序地组织开展事故抢险、救灾工作，最大限度地减少和降低事故对人员、环境的危害和造成的财产损失，有效保障人民群众生命和财产安全，维护社会稳定。</w:t>
      </w:r>
    </w:p>
    <w:p>
      <w:pPr>
        <w:pStyle w:val="2"/>
        <w:widowControl/>
        <w:shd w:val="clear" w:color="auto" w:fill="FFFFFF"/>
        <w:spacing w:beforeAutospacing="0" w:afterAutospacing="0" w:line="560" w:lineRule="exact"/>
        <w:ind w:firstLine="640" w:firstLineChars="200"/>
        <w:rPr>
          <w:rFonts w:hint="default" w:ascii="微软雅黑" w:hAnsi="微软雅黑" w:eastAsia="微软雅黑" w:cs="微软雅黑"/>
          <w:b w:val="0"/>
          <w:bCs w:val="0"/>
          <w:color w:val="333333"/>
          <w:sz w:val="13"/>
          <w:szCs w:val="13"/>
        </w:rPr>
      </w:pPr>
      <w:bookmarkStart w:id="3" w:name="_Toc23835"/>
      <w:r>
        <w:rPr>
          <w:rFonts w:ascii="黑体" w:eastAsia="黑体" w:cs="黑体"/>
          <w:b w:val="0"/>
          <w:bCs w:val="0"/>
          <w:color w:val="333333"/>
          <w:sz w:val="32"/>
          <w:szCs w:val="32"/>
          <w:shd w:val="clear" w:color="auto" w:fill="FFFFFF"/>
        </w:rPr>
        <w:t>1.2 编制依据</w:t>
      </w:r>
      <w:bookmarkEnd w:id="3"/>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《中华人民共和国安全生产法》（国家主席令〔2014〕第13号，2021年修订）</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《中华人民共和国特种设备安全法》（国家主席令〔2013〕第4号</w:t>
      </w:r>
      <w:r>
        <w:rPr>
          <w:rFonts w:hint="eastAsia" w:ascii="仿宋_GB2312" w:hAnsi="微软雅黑" w:eastAsia="仿宋_GB2312" w:cs="仿宋_GB2312"/>
          <w:color w:val="333333"/>
          <w:sz w:val="32"/>
          <w:szCs w:val="32"/>
          <w:shd w:val="clear" w:color="auto" w:fill="FFFFFF"/>
        </w:rPr>
        <w:t>）</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《中华人民共和国职业病防治法》（国家主席令〔2018〕第24号修订）</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《中华人民共和国消防法》（国家主席令〔2008〕第6号 2021年4月修改）</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《中华人民共和国环境保护法》（国家主席令〔2014〕第9号）</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《中华人民共和国突发事件应对法》（国家主席令〔2007〕第69号）</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《特种设备安全监察条例》（国务院令第549号）</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《城镇燃气管理条例》（国务院令第 583 号，2016 年修订）</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《生产安全事故报告和调查处理条例》（国务院令第493号）</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《生产安全事故应急条例》（国务院令第708号）</w:t>
      </w:r>
    </w:p>
    <w:p>
      <w:pPr>
        <w:pStyle w:val="7"/>
        <w:widowControl/>
        <w:shd w:val="clear" w:color="auto" w:fill="FFFFFF"/>
        <w:spacing w:beforeAutospacing="0" w:afterAutospacing="0" w:line="560" w:lineRule="exact"/>
        <w:ind w:firstLine="640"/>
        <w:jc w:val="both"/>
        <w:rPr>
          <w:rFonts w:ascii="仿宋_GB2312" w:hAnsi="微软雅黑" w:eastAsia="仿宋_GB2312" w:cs="仿宋_GB2312"/>
          <w:color w:val="333333"/>
          <w:sz w:val="32"/>
          <w:szCs w:val="32"/>
          <w:shd w:val="clear" w:color="auto" w:fill="FFFFFF"/>
        </w:rPr>
      </w:pPr>
      <w:r>
        <w:rPr>
          <w:rFonts w:ascii="仿宋_GB2312" w:hAnsi="微软雅黑" w:eastAsia="仿宋_GB2312" w:cs="仿宋_GB2312"/>
          <w:color w:val="333333"/>
          <w:sz w:val="32"/>
          <w:szCs w:val="32"/>
          <w:shd w:val="clear" w:color="auto" w:fill="FFFFFF"/>
        </w:rPr>
        <w:t>《</w:t>
      </w:r>
      <w:r>
        <w:rPr>
          <w:rFonts w:hint="eastAsia" w:ascii="仿宋_GB2312" w:hAnsi="微软雅黑" w:eastAsia="仿宋_GB2312" w:cs="仿宋_GB2312"/>
          <w:color w:val="333333"/>
          <w:sz w:val="32"/>
          <w:szCs w:val="32"/>
          <w:shd w:val="clear" w:color="auto" w:fill="FFFFFF"/>
        </w:rPr>
        <w:t>内蒙古自治区</w:t>
      </w:r>
      <w:r>
        <w:rPr>
          <w:rFonts w:ascii="仿宋_GB2312" w:hAnsi="微软雅黑" w:eastAsia="仿宋_GB2312" w:cs="仿宋_GB2312"/>
          <w:color w:val="333333"/>
          <w:sz w:val="32"/>
          <w:szCs w:val="32"/>
          <w:shd w:val="clear" w:color="auto" w:fill="FFFFFF"/>
        </w:rPr>
        <w:t>安全生产条例》（2022年11月23日，内蒙古自治区十三届人大常委会第三十八次会议</w:t>
      </w:r>
      <w:r>
        <w:rPr>
          <w:rFonts w:hint="eastAsia" w:ascii="仿宋_GB2312" w:hAnsi="微软雅黑" w:eastAsia="仿宋_GB2312" w:cs="仿宋_GB2312"/>
          <w:color w:val="333333"/>
          <w:sz w:val="32"/>
          <w:szCs w:val="32"/>
          <w:shd w:val="clear" w:color="auto" w:fill="FFFFFF"/>
        </w:rPr>
        <w:t>修订</w:t>
      </w:r>
      <w:r>
        <w:rPr>
          <w:rFonts w:ascii="仿宋_GB2312" w:hAnsi="微软雅黑" w:eastAsia="仿宋_GB2312" w:cs="仿宋_GB2312"/>
          <w:color w:val="333333"/>
          <w:sz w:val="32"/>
          <w:szCs w:val="32"/>
          <w:shd w:val="clear" w:color="auto" w:fill="FFFFFF"/>
        </w:rPr>
        <w:t>，自2023年1月1日起施行）</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w:t>
      </w:r>
      <w:r>
        <w:rPr>
          <w:rFonts w:hint="eastAsia" w:ascii="仿宋_GB2312" w:hAnsi="微软雅黑" w:eastAsia="仿宋_GB2312" w:cs="仿宋_GB2312"/>
          <w:color w:val="333333"/>
          <w:sz w:val="32"/>
          <w:szCs w:val="32"/>
          <w:shd w:val="clear" w:color="auto" w:fill="FFFFFF"/>
        </w:rPr>
        <w:t>内蒙古自治区</w:t>
      </w:r>
      <w:r>
        <w:rPr>
          <w:rFonts w:ascii="仿宋_GB2312" w:hAnsi="微软雅黑" w:eastAsia="仿宋_GB2312" w:cs="仿宋_GB2312"/>
          <w:color w:val="333333"/>
          <w:sz w:val="32"/>
          <w:szCs w:val="32"/>
          <w:shd w:val="clear" w:color="auto" w:fill="FFFFFF"/>
        </w:rPr>
        <w:t>城镇燃气管理条例》（2022年3月29日，内蒙古自治区第十三届人民代表大会常务委员会第三十四次会议修订</w:t>
      </w:r>
      <w:r>
        <w:rPr>
          <w:rFonts w:hint="eastAsia" w:ascii="仿宋_GB2312" w:hAnsi="微软雅黑" w:eastAsia="仿宋_GB2312" w:cs="仿宋_GB2312"/>
          <w:color w:val="333333"/>
          <w:sz w:val="32"/>
          <w:szCs w:val="32"/>
          <w:shd w:val="clear" w:color="auto" w:fill="FFFFFF"/>
        </w:rPr>
        <w:t>，</w:t>
      </w:r>
      <w:r>
        <w:rPr>
          <w:rFonts w:ascii="仿宋_GB2312" w:hAnsi="微软雅黑" w:eastAsia="仿宋_GB2312" w:cs="仿宋_GB2312"/>
          <w:color w:val="333333"/>
          <w:sz w:val="32"/>
          <w:szCs w:val="32"/>
          <w:shd w:val="clear" w:color="auto" w:fill="FFFFFF"/>
        </w:rPr>
        <w:t>自2022年7月1日起施行）</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w:t>
      </w:r>
      <w:r>
        <w:rPr>
          <w:rFonts w:hint="eastAsia" w:ascii="仿宋_GB2312" w:hAnsi="微软雅黑" w:eastAsia="仿宋_GB2312" w:cs="仿宋_GB2312"/>
          <w:color w:val="333333"/>
          <w:sz w:val="32"/>
          <w:szCs w:val="32"/>
          <w:shd w:val="clear" w:color="auto" w:fill="FFFFFF"/>
        </w:rPr>
        <w:t>内蒙古自治区</w:t>
      </w:r>
      <w:r>
        <w:rPr>
          <w:rFonts w:ascii="仿宋_GB2312" w:hAnsi="微软雅黑" w:eastAsia="仿宋_GB2312" w:cs="仿宋_GB2312"/>
          <w:color w:val="333333"/>
          <w:sz w:val="32"/>
          <w:szCs w:val="32"/>
          <w:shd w:val="clear" w:color="auto" w:fill="FFFFFF"/>
        </w:rPr>
        <w:t>突发事件应对条例》（</w:t>
      </w:r>
      <w:r>
        <w:rPr>
          <w:rFonts w:hint="eastAsia" w:ascii="仿宋_GB2312" w:hAnsi="微软雅黑" w:eastAsia="仿宋_GB2312" w:cs="仿宋_GB2312"/>
          <w:color w:val="333333"/>
          <w:sz w:val="32"/>
          <w:szCs w:val="32"/>
          <w:shd w:val="clear" w:color="auto" w:fill="FFFFFF"/>
        </w:rPr>
        <w:t>内蒙古自治区人民政府</w:t>
      </w:r>
      <w:r>
        <w:rPr>
          <w:rFonts w:ascii="仿宋_GB2312" w:hAnsi="微软雅黑" w:eastAsia="仿宋_GB2312" w:cs="仿宋_GB2312"/>
          <w:color w:val="333333"/>
          <w:sz w:val="32"/>
          <w:szCs w:val="32"/>
          <w:shd w:val="clear" w:color="auto" w:fill="FFFFFF"/>
        </w:rPr>
        <w:t>2021年10月8日</w:t>
      </w:r>
      <w:r>
        <w:rPr>
          <w:rFonts w:hint="eastAsia" w:ascii="仿宋_GB2312" w:hAnsi="微软雅黑" w:eastAsia="仿宋_GB2312" w:cs="仿宋_GB2312"/>
          <w:color w:val="333333"/>
          <w:sz w:val="32"/>
          <w:szCs w:val="32"/>
          <w:shd w:val="clear" w:color="auto" w:fill="FFFFFF"/>
        </w:rPr>
        <w:t>印发</w:t>
      </w:r>
      <w:r>
        <w:rPr>
          <w:rFonts w:ascii="仿宋_GB2312" w:hAnsi="微软雅黑" w:eastAsia="仿宋_GB2312" w:cs="仿宋_GB2312"/>
          <w:color w:val="333333"/>
          <w:sz w:val="32"/>
          <w:szCs w:val="32"/>
          <w:shd w:val="clear" w:color="auto" w:fill="FFFFFF"/>
        </w:rPr>
        <w:t>）</w:t>
      </w:r>
    </w:p>
    <w:p>
      <w:pPr>
        <w:pStyle w:val="7"/>
        <w:widowControl/>
        <w:shd w:val="clear" w:color="auto" w:fill="FFFFFF"/>
        <w:spacing w:beforeAutospacing="0" w:afterAutospacing="0" w:line="560" w:lineRule="exact"/>
        <w:ind w:firstLine="640"/>
        <w:jc w:val="both"/>
        <w:rPr>
          <w:rFonts w:ascii="仿宋_GB2312" w:hAnsi="微软雅黑" w:eastAsia="仿宋_GB2312" w:cs="仿宋_GB2312"/>
          <w:color w:val="333333"/>
          <w:sz w:val="32"/>
          <w:szCs w:val="32"/>
          <w:shd w:val="clear" w:color="auto" w:fill="FFFFFF"/>
        </w:rPr>
      </w:pPr>
      <w:r>
        <w:rPr>
          <w:rFonts w:ascii="仿宋_GB2312" w:hAnsi="微软雅黑" w:eastAsia="仿宋_GB2312" w:cs="仿宋_GB2312"/>
          <w:color w:val="333333"/>
          <w:sz w:val="32"/>
          <w:szCs w:val="32"/>
          <w:shd w:val="clear" w:color="auto" w:fill="FFFFFF"/>
        </w:rPr>
        <w:t>《</w:t>
      </w:r>
      <w:r>
        <w:rPr>
          <w:rFonts w:hint="eastAsia" w:ascii="仿宋_GB2312" w:hAnsi="微软雅黑" w:eastAsia="仿宋_GB2312" w:cs="仿宋_GB2312"/>
          <w:color w:val="333333"/>
          <w:sz w:val="32"/>
          <w:szCs w:val="32"/>
          <w:shd w:val="clear" w:color="auto" w:fill="FFFFFF"/>
        </w:rPr>
        <w:t>内蒙古自治区</w:t>
      </w:r>
      <w:r>
        <w:rPr>
          <w:rFonts w:ascii="仿宋_GB2312" w:hAnsi="微软雅黑" w:eastAsia="仿宋_GB2312" w:cs="仿宋_GB2312"/>
          <w:color w:val="333333"/>
          <w:sz w:val="32"/>
          <w:szCs w:val="32"/>
          <w:shd w:val="clear" w:color="auto" w:fill="FFFFFF"/>
        </w:rPr>
        <w:t>消防条例》（</w:t>
      </w:r>
      <w:r>
        <w:rPr>
          <w:rFonts w:hint="eastAsia" w:ascii="仿宋_GB2312" w:hAnsi="微软雅黑" w:eastAsia="仿宋_GB2312" w:cs="仿宋_GB2312"/>
          <w:color w:val="333333"/>
          <w:sz w:val="32"/>
          <w:szCs w:val="32"/>
          <w:shd w:val="clear" w:color="auto" w:fill="FFFFFF"/>
        </w:rPr>
        <w:t>2022年9月28日，内</w:t>
      </w:r>
      <w:r>
        <w:rPr>
          <w:rFonts w:ascii="仿宋_GB2312" w:hAnsi="微软雅黑" w:eastAsia="仿宋_GB2312" w:cs="仿宋_GB2312"/>
          <w:color w:val="333333"/>
          <w:sz w:val="32"/>
          <w:szCs w:val="32"/>
          <w:shd w:val="clear" w:color="auto" w:fill="FFFFFF"/>
        </w:rPr>
        <w:t>蒙古自治区第十三届人民代表大会常务委员会第三十七次会议</w:t>
      </w:r>
      <w:r>
        <w:rPr>
          <w:rFonts w:hint="eastAsia" w:ascii="仿宋_GB2312" w:hAnsi="微软雅黑" w:eastAsia="仿宋_GB2312" w:cs="仿宋_GB2312"/>
          <w:color w:val="333333"/>
          <w:sz w:val="32"/>
          <w:szCs w:val="32"/>
          <w:shd w:val="clear" w:color="auto" w:fill="FFFFFF"/>
        </w:rPr>
        <w:t>修订</w:t>
      </w:r>
      <w:r>
        <w:rPr>
          <w:rFonts w:ascii="仿宋_GB2312" w:hAnsi="微软雅黑" w:eastAsia="仿宋_GB2312" w:cs="仿宋_GB2312"/>
          <w:color w:val="333333"/>
          <w:sz w:val="32"/>
          <w:szCs w:val="32"/>
          <w:shd w:val="clear" w:color="auto" w:fill="FFFFFF"/>
        </w:rPr>
        <w:t>，自2022年12月1日起施行。）</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《生产安全事故应急预案管理办法》（中华人民共和国应急管理部令第2号）</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《城镇燃气行业反恐怖防范工作标准》（建城〔2016〕203号）</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《市级安全监管部门生产安全应急预案编制框架指南》安监厅应急〔2011〕222号</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《城镇燃气设计规范》GB50028-2006</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《压缩天然气供应站设计规范》GB51102-2016</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《液化石油气供应工程设计规范》GB51142-2015</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《企业职工伤亡事故分类》（GB6441-1986）</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《建筑设计防火规范》（GB50016-2014，2018年版）</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《爆炸危险环境电力装置设计规范》（GB 50058-2014）</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《防止静电事故通用导则》（GB 12158-2006）</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《个体防护用品选用规范》（GB/T 11651-2008）</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《安全标志及其使用导则》（GB 2894-2008）</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《安全色》（GB 2893-2008）</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《危险化学品重大危险源辨识》（GB18218-2018）</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《生产安全事故应急演练指南》（AQT9007-2011）</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《常用化学危险品贮存通则》GB 15603-1995</w:t>
      </w:r>
    </w:p>
    <w:p>
      <w:pPr>
        <w:pStyle w:val="2"/>
        <w:widowControl/>
        <w:shd w:val="clear" w:color="auto" w:fill="FFFFFF"/>
        <w:spacing w:beforeAutospacing="0" w:afterAutospacing="0" w:line="560" w:lineRule="exact"/>
        <w:ind w:firstLine="640" w:firstLineChars="200"/>
        <w:rPr>
          <w:rFonts w:hint="default" w:ascii="微软雅黑" w:hAnsi="微软雅黑" w:eastAsia="微软雅黑" w:cs="微软雅黑"/>
          <w:b w:val="0"/>
          <w:bCs w:val="0"/>
          <w:color w:val="333333"/>
          <w:sz w:val="13"/>
          <w:szCs w:val="13"/>
        </w:rPr>
      </w:pPr>
      <w:bookmarkStart w:id="4" w:name="_Toc23877"/>
      <w:r>
        <w:rPr>
          <w:rFonts w:ascii="黑体" w:eastAsia="黑体" w:cs="黑体"/>
          <w:b w:val="0"/>
          <w:bCs w:val="0"/>
          <w:color w:val="333333"/>
          <w:sz w:val="32"/>
          <w:szCs w:val="32"/>
          <w:shd w:val="clear" w:color="auto" w:fill="FFFFFF"/>
        </w:rPr>
        <w:t>1.3 适用范围</w:t>
      </w:r>
      <w:bookmarkEnd w:id="4"/>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本预案适用于</w:t>
      </w:r>
      <w:r>
        <w:rPr>
          <w:rFonts w:hint="eastAsia" w:ascii="仿宋_GB2312" w:hAnsi="微软雅黑" w:eastAsia="仿宋_GB2312" w:cs="仿宋_GB2312"/>
          <w:color w:val="333333"/>
          <w:sz w:val="32"/>
          <w:szCs w:val="32"/>
          <w:shd w:val="clear" w:color="auto" w:fill="FFFFFF"/>
        </w:rPr>
        <w:t>康巴什区</w:t>
      </w:r>
      <w:r>
        <w:rPr>
          <w:rFonts w:ascii="仿宋_GB2312" w:hAnsi="微软雅黑" w:eastAsia="仿宋_GB2312" w:cs="仿宋_GB2312"/>
          <w:color w:val="333333"/>
          <w:sz w:val="32"/>
          <w:szCs w:val="32"/>
          <w:shd w:val="clear" w:color="auto" w:fill="FFFFFF"/>
        </w:rPr>
        <w:t>城区范围内所有与城镇燃气有关的突发事件。</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本城区域可能发生的燃气事故主要有：</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1.因自然灾害导致气源输送受阻、管道燃气场站毁损影响大面积区域燃气</w:t>
      </w:r>
      <w:r>
        <w:rPr>
          <w:rFonts w:hint="eastAsia" w:ascii="仿宋_GB2312" w:hAnsi="微软雅黑" w:eastAsia="仿宋_GB2312" w:cs="仿宋_GB2312"/>
          <w:color w:val="333333"/>
          <w:sz w:val="32"/>
          <w:szCs w:val="32"/>
          <w:shd w:val="clear" w:color="auto" w:fill="FFFFFF"/>
        </w:rPr>
        <w:t>；</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2.城镇燃气储存、输配管网、供应站点和设施设备及其附属设施等发生严重泄漏、火灾、爆炸事故；</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3.城市主要燃气和输配气系统管网发生干管断裂或发生严重泄漏、火灾、爆炸</w:t>
      </w:r>
      <w:r>
        <w:rPr>
          <w:rFonts w:hint="eastAsia" w:ascii="仿宋_GB2312" w:hAnsi="微软雅黑" w:eastAsia="仿宋_GB2312" w:cs="仿宋_GB2312"/>
          <w:color w:val="333333"/>
          <w:sz w:val="32"/>
          <w:szCs w:val="32"/>
          <w:shd w:val="clear" w:color="auto" w:fill="FFFFFF"/>
        </w:rPr>
        <w:t>；</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hint="eastAsia" w:ascii="仿宋_GB2312" w:hAnsi="微软雅黑" w:eastAsia="仿宋_GB2312" w:cs="仿宋_GB2312"/>
          <w:color w:val="333333"/>
          <w:sz w:val="32"/>
          <w:szCs w:val="32"/>
          <w:shd w:val="clear" w:color="auto" w:fill="FFFFFF"/>
        </w:rPr>
        <w:t>4</w:t>
      </w:r>
      <w:r>
        <w:rPr>
          <w:rFonts w:ascii="仿宋_GB2312" w:hAnsi="微软雅黑" w:eastAsia="仿宋_GB2312" w:cs="仿宋_GB2312"/>
          <w:color w:val="333333"/>
          <w:sz w:val="32"/>
          <w:szCs w:val="32"/>
          <w:shd w:val="clear" w:color="auto" w:fill="FFFFFF"/>
        </w:rPr>
        <w:t>.调度、自控、营业等计算机系统遭受入侵、失控、毁坏</w:t>
      </w:r>
      <w:r>
        <w:rPr>
          <w:rFonts w:hint="eastAsia" w:ascii="仿宋_GB2312" w:hAnsi="微软雅黑" w:eastAsia="仿宋_GB2312" w:cs="仿宋_GB2312"/>
          <w:color w:val="333333"/>
          <w:sz w:val="32"/>
          <w:szCs w:val="32"/>
          <w:shd w:val="clear" w:color="auto" w:fill="FFFFFF"/>
        </w:rPr>
        <w:t>；</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hint="eastAsia" w:ascii="仿宋_GB2312" w:hAnsi="微软雅黑" w:eastAsia="仿宋_GB2312" w:cs="仿宋_GB2312"/>
          <w:color w:val="333333"/>
          <w:sz w:val="32"/>
          <w:szCs w:val="32"/>
          <w:shd w:val="clear" w:color="auto" w:fill="FFFFFF"/>
        </w:rPr>
        <w:t>5</w:t>
      </w:r>
      <w:r>
        <w:rPr>
          <w:rFonts w:ascii="仿宋_GB2312" w:hAnsi="微软雅黑" w:eastAsia="仿宋_GB2312" w:cs="仿宋_GB2312"/>
          <w:color w:val="333333"/>
          <w:sz w:val="32"/>
          <w:szCs w:val="32"/>
          <w:shd w:val="clear" w:color="auto" w:fill="FFFFFF"/>
        </w:rPr>
        <w:t>.破坏、恐怖活动等突发事件导致城镇燃气停止供应或发生上述事件情况。</w:t>
      </w:r>
    </w:p>
    <w:p>
      <w:pPr>
        <w:pStyle w:val="2"/>
        <w:widowControl/>
        <w:shd w:val="clear" w:color="auto" w:fill="FFFFFF"/>
        <w:spacing w:beforeAutospacing="0" w:afterAutospacing="0" w:line="560" w:lineRule="exact"/>
        <w:ind w:firstLine="640" w:firstLineChars="200"/>
        <w:rPr>
          <w:rFonts w:hint="default" w:ascii="微软雅黑" w:hAnsi="微软雅黑" w:eastAsia="微软雅黑" w:cs="微软雅黑"/>
          <w:b w:val="0"/>
          <w:bCs w:val="0"/>
          <w:color w:val="333333"/>
          <w:sz w:val="13"/>
          <w:szCs w:val="13"/>
        </w:rPr>
      </w:pPr>
      <w:bookmarkStart w:id="5" w:name="_Toc27016"/>
      <w:r>
        <w:rPr>
          <w:rFonts w:ascii="黑体" w:eastAsia="黑体" w:cs="黑体"/>
          <w:b w:val="0"/>
          <w:bCs w:val="0"/>
          <w:color w:val="333333"/>
          <w:sz w:val="32"/>
          <w:szCs w:val="32"/>
          <w:shd w:val="clear" w:color="auto" w:fill="FFFFFF"/>
        </w:rPr>
        <w:t>1.4 工作原则</w:t>
      </w:r>
      <w:bookmarkEnd w:id="5"/>
    </w:p>
    <w:p>
      <w:pPr>
        <w:pStyle w:val="7"/>
        <w:widowControl/>
        <w:shd w:val="clear" w:color="auto" w:fill="FFFFFF"/>
        <w:spacing w:beforeAutospacing="0" w:afterAutospacing="0" w:line="560" w:lineRule="exact"/>
        <w:ind w:firstLine="640" w:firstLineChars="20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1.4.1 以人为本，减少危害</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切实履行政府的社会管理和公共服务职能，把保障公众健康和生命财产安全作为首要任务，最大程度地减少燃气事故造成的人员伤亡。</w:t>
      </w:r>
    </w:p>
    <w:p>
      <w:pPr>
        <w:pStyle w:val="7"/>
        <w:widowControl/>
        <w:shd w:val="clear" w:color="auto" w:fill="FFFFFF"/>
        <w:spacing w:beforeAutospacing="0" w:afterAutospacing="0" w:line="560" w:lineRule="exact"/>
        <w:ind w:firstLine="640" w:firstLineChars="20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1.4.2</w:t>
      </w:r>
      <w:r>
        <w:rPr>
          <w:rFonts w:ascii="仿宋_GB2312" w:hAnsi="微软雅黑" w:eastAsia="仿宋_GB2312" w:cs="仿宋_GB2312"/>
          <w:b/>
          <w:bCs/>
          <w:color w:val="333333"/>
          <w:sz w:val="32"/>
          <w:szCs w:val="32"/>
          <w:shd w:val="clear" w:color="auto" w:fill="FFFFFF"/>
        </w:rPr>
        <w:t> 统一领导，分级负责</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按照应对突发事件统一领导、综合协调、分类管理、分级负责、条块结合、属地管理为</w:t>
      </w:r>
      <w:r>
        <w:rPr>
          <w:rFonts w:hint="eastAsia" w:ascii="仿宋_GB2312" w:hAnsi="微软雅黑" w:eastAsia="仿宋_GB2312" w:cs="仿宋_GB2312"/>
          <w:color w:val="333333"/>
          <w:sz w:val="32"/>
          <w:szCs w:val="32"/>
          <w:shd w:val="clear" w:color="auto" w:fill="FFFFFF"/>
        </w:rPr>
        <w:t>主的</w:t>
      </w:r>
      <w:r>
        <w:rPr>
          <w:rFonts w:ascii="仿宋_GB2312" w:hAnsi="微软雅黑" w:eastAsia="仿宋_GB2312" w:cs="仿宋_GB2312"/>
          <w:color w:val="333333"/>
          <w:sz w:val="32"/>
          <w:szCs w:val="32"/>
          <w:shd w:val="clear" w:color="auto" w:fill="FFFFFF"/>
        </w:rPr>
        <w:t>原则，</w:t>
      </w:r>
      <w:r>
        <w:rPr>
          <w:rFonts w:hint="eastAsia" w:ascii="仿宋_GB2312" w:hAnsi="微软雅黑" w:eastAsia="仿宋_GB2312" w:cs="仿宋_GB2312"/>
          <w:color w:val="333333"/>
          <w:sz w:val="32"/>
          <w:szCs w:val="32"/>
          <w:shd w:val="clear" w:color="auto" w:fill="FFFFFF"/>
        </w:rPr>
        <w:t>区政府</w:t>
      </w:r>
      <w:r>
        <w:rPr>
          <w:rFonts w:ascii="仿宋_GB2312" w:hAnsi="微软雅黑" w:eastAsia="仿宋_GB2312" w:cs="仿宋_GB2312"/>
          <w:color w:val="333333"/>
          <w:sz w:val="32"/>
          <w:szCs w:val="32"/>
          <w:shd w:val="clear" w:color="auto" w:fill="FFFFFF"/>
        </w:rPr>
        <w:t>负责相应级别燃气突发事件应急处置工作的统一领导和指挥，各相关单位在职责范围内做好燃气突发事件应急处置工作。</w:t>
      </w:r>
    </w:p>
    <w:p>
      <w:pPr>
        <w:pStyle w:val="7"/>
        <w:widowControl/>
        <w:shd w:val="clear" w:color="auto" w:fill="FFFFFF"/>
        <w:spacing w:beforeAutospacing="0" w:afterAutospacing="0" w:line="560" w:lineRule="exact"/>
        <w:ind w:firstLine="640" w:firstLineChars="20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1.4.3</w:t>
      </w:r>
      <w:r>
        <w:rPr>
          <w:rFonts w:ascii="仿宋_GB2312" w:hAnsi="微软雅黑" w:eastAsia="仿宋_GB2312" w:cs="仿宋_GB2312"/>
          <w:b/>
          <w:bCs/>
          <w:color w:val="333333"/>
          <w:sz w:val="32"/>
          <w:szCs w:val="32"/>
          <w:shd w:val="clear" w:color="auto" w:fill="FFFFFF"/>
        </w:rPr>
        <w:t> 统筹安排，协调配合</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以燃气企业为主体，统筹安排应急工作任务，各部门在明确职责的基础上，加强协调、密切配合、信息共享、形成合力。</w:t>
      </w:r>
    </w:p>
    <w:p>
      <w:pPr>
        <w:pStyle w:val="7"/>
        <w:widowControl/>
        <w:shd w:val="clear" w:color="auto" w:fill="FFFFFF"/>
        <w:spacing w:beforeAutospacing="0" w:afterAutospacing="0" w:line="560" w:lineRule="exact"/>
        <w:ind w:firstLine="640" w:firstLineChars="20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1.4.4</w:t>
      </w:r>
      <w:r>
        <w:rPr>
          <w:rFonts w:ascii="仿宋_GB2312" w:hAnsi="微软雅黑" w:eastAsia="仿宋_GB2312" w:cs="仿宋_GB2312"/>
          <w:b/>
          <w:bCs/>
          <w:color w:val="333333"/>
          <w:sz w:val="32"/>
          <w:szCs w:val="32"/>
          <w:shd w:val="clear" w:color="auto" w:fill="FFFFFF"/>
        </w:rPr>
        <w:t> 平战结合，资源整合</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充分利用和整合现有资源，提高应对突发事故灾难的能力。加强培训演练，将日常管理和应急处置相结合，建立和完善城镇燃气应急救援机构。</w:t>
      </w:r>
    </w:p>
    <w:p>
      <w:pPr>
        <w:pStyle w:val="7"/>
        <w:widowControl/>
        <w:shd w:val="clear" w:color="auto" w:fill="FFFFFF"/>
        <w:spacing w:beforeAutospacing="0" w:afterAutospacing="0" w:line="560" w:lineRule="exact"/>
        <w:ind w:firstLine="640" w:firstLineChars="20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1.4.5</w:t>
      </w:r>
      <w:r>
        <w:rPr>
          <w:rFonts w:ascii="仿宋_GB2312" w:hAnsi="微软雅黑" w:eastAsia="仿宋_GB2312" w:cs="仿宋_GB2312"/>
          <w:b/>
          <w:bCs/>
          <w:color w:val="333333"/>
          <w:sz w:val="32"/>
          <w:szCs w:val="32"/>
          <w:shd w:val="clear" w:color="auto" w:fill="FFFFFF"/>
        </w:rPr>
        <w:t> 预防为主，长效管理</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以保障城镇燃气安全为目标，坚持“</w:t>
      </w:r>
      <w:r>
        <w:rPr>
          <w:rFonts w:hint="eastAsia" w:ascii="仿宋_GB2312" w:hAnsi="微软雅黑" w:eastAsia="仿宋_GB2312" w:cs="仿宋_GB2312"/>
          <w:color w:val="333333"/>
          <w:sz w:val="32"/>
          <w:szCs w:val="32"/>
          <w:shd w:val="clear" w:color="auto" w:fill="FFFFFF"/>
          <w:lang w:eastAsia="zh-CN"/>
        </w:rPr>
        <w:t>安全第一、预防为主、综合治理</w:t>
      </w:r>
      <w:r>
        <w:rPr>
          <w:rFonts w:ascii="仿宋_GB2312" w:hAnsi="微软雅黑" w:eastAsia="仿宋_GB2312" w:cs="仿宋_GB2312"/>
          <w:color w:val="333333"/>
          <w:sz w:val="32"/>
          <w:szCs w:val="32"/>
          <w:shd w:val="clear" w:color="auto" w:fill="FFFFFF"/>
        </w:rPr>
        <w:t>”的方针，实行强化政府监管与企业规范经营相结合的长效管理原则，确保城镇燃气设施安全运行和人民群众生命及财产安全。</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 </w:t>
      </w:r>
    </w:p>
    <w:p>
      <w:pPr>
        <w:pStyle w:val="7"/>
        <w:widowControl/>
        <w:shd w:val="clear" w:color="auto" w:fill="FFFFFF"/>
        <w:spacing w:beforeAutospacing="0" w:afterAutospacing="0" w:line="560" w:lineRule="exact"/>
        <w:jc w:val="center"/>
        <w:outlineLvl w:val="1"/>
        <w:rPr>
          <w:rFonts w:ascii="微软雅黑" w:hAnsi="微软雅黑" w:eastAsia="微软雅黑" w:cs="微软雅黑"/>
          <w:color w:val="333333"/>
          <w:sz w:val="12"/>
          <w:szCs w:val="12"/>
        </w:rPr>
      </w:pPr>
      <w:bookmarkStart w:id="6" w:name="_Toc18539"/>
      <w:r>
        <w:rPr>
          <w:rFonts w:hint="eastAsia" w:ascii="黑体" w:hAnsi="宋体" w:eastAsia="黑体" w:cs="黑体"/>
          <w:b/>
          <w:bCs/>
          <w:color w:val="333333"/>
          <w:sz w:val="32"/>
          <w:szCs w:val="32"/>
          <w:shd w:val="clear" w:color="auto" w:fill="FFFFFF"/>
        </w:rPr>
        <w:t>二 危险源与风险分析</w:t>
      </w:r>
      <w:bookmarkEnd w:id="6"/>
    </w:p>
    <w:p>
      <w:pPr>
        <w:pStyle w:val="2"/>
        <w:widowControl/>
        <w:shd w:val="clear" w:color="auto" w:fill="FFFFFF"/>
        <w:spacing w:beforeAutospacing="0" w:afterAutospacing="0" w:line="560" w:lineRule="exact"/>
        <w:ind w:firstLine="640" w:firstLineChars="200"/>
        <w:rPr>
          <w:rFonts w:hint="default" w:ascii="微软雅黑" w:hAnsi="微软雅黑" w:eastAsia="微软雅黑" w:cs="微软雅黑"/>
          <w:b w:val="0"/>
          <w:bCs w:val="0"/>
          <w:color w:val="333333"/>
          <w:sz w:val="13"/>
          <w:szCs w:val="13"/>
        </w:rPr>
      </w:pPr>
      <w:bookmarkStart w:id="7" w:name="_Toc25328"/>
      <w:r>
        <w:rPr>
          <w:rFonts w:ascii="黑体" w:eastAsia="黑体" w:cs="黑体"/>
          <w:b w:val="0"/>
          <w:bCs w:val="0"/>
          <w:color w:val="333333"/>
          <w:sz w:val="32"/>
          <w:szCs w:val="32"/>
          <w:shd w:val="clear" w:color="auto" w:fill="FFFFFF"/>
        </w:rPr>
        <w:t>2.1 可能发生较大以上事故的危险源</w:t>
      </w:r>
      <w:bookmarkEnd w:id="7"/>
    </w:p>
    <w:p>
      <w:pPr>
        <w:pStyle w:val="7"/>
        <w:widowControl/>
        <w:shd w:val="clear" w:color="auto" w:fill="FFFFFF"/>
        <w:spacing w:beforeAutospacing="0" w:afterAutospacing="0" w:line="560" w:lineRule="exact"/>
        <w:ind w:firstLine="640"/>
        <w:jc w:val="both"/>
        <w:rPr>
          <w:rFonts w:ascii="微软雅黑" w:hAnsi="微软雅黑" w:eastAsia="微软雅黑" w:cs="微软雅黑"/>
          <w:sz w:val="12"/>
          <w:szCs w:val="12"/>
        </w:rPr>
      </w:pPr>
      <w:r>
        <w:rPr>
          <w:rFonts w:hint="eastAsia" w:ascii="仿宋_GB2312" w:hAnsi="微软雅黑" w:eastAsia="仿宋_GB2312" w:cs="仿宋_GB2312"/>
          <w:sz w:val="32"/>
          <w:szCs w:val="32"/>
          <w:shd w:val="clear" w:color="auto" w:fill="FFFFFF"/>
        </w:rPr>
        <w:t>康巴什区</w:t>
      </w:r>
      <w:r>
        <w:rPr>
          <w:rFonts w:ascii="仿宋_GB2312" w:hAnsi="微软雅黑" w:eastAsia="仿宋_GB2312" w:cs="仿宋_GB2312"/>
          <w:sz w:val="32"/>
          <w:szCs w:val="32"/>
          <w:shd w:val="clear" w:color="auto" w:fill="FFFFFF"/>
        </w:rPr>
        <w:t>城区范围内可能发生较大以上燃气事故的危险源主要为燃气企业的燃气储存场所。储存设施及储存地址详见下表。</w:t>
      </w:r>
    </w:p>
    <w:p>
      <w:pPr>
        <w:pStyle w:val="7"/>
        <w:widowControl/>
        <w:shd w:val="clear" w:color="auto" w:fill="FFFFFF"/>
        <w:spacing w:beforeAutospacing="0" w:afterAutospacing="0" w:line="560" w:lineRule="exact"/>
        <w:jc w:val="center"/>
        <w:rPr>
          <w:rFonts w:ascii="微软雅黑" w:hAnsi="微软雅黑" w:eastAsia="微软雅黑" w:cs="微软雅黑"/>
          <w:sz w:val="12"/>
          <w:szCs w:val="12"/>
        </w:rPr>
      </w:pPr>
      <w:r>
        <w:rPr>
          <w:rFonts w:hint="eastAsia" w:ascii="宋体" w:hAnsi="宋体" w:eastAsia="宋体" w:cs="宋体"/>
          <w:b/>
          <w:bCs/>
          <w:sz w:val="32"/>
          <w:szCs w:val="32"/>
          <w:shd w:val="clear" w:color="auto" w:fill="FFFFFF"/>
        </w:rPr>
        <w:t>康巴什区城区范围内燃气储存设施明细表</w:t>
      </w:r>
    </w:p>
    <w:tbl>
      <w:tblPr>
        <w:tblStyle w:val="8"/>
        <w:tblW w:w="0" w:type="auto"/>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569"/>
        <w:gridCol w:w="2160"/>
        <w:gridCol w:w="2207"/>
        <w:gridCol w:w="1477"/>
        <w:gridCol w:w="2109"/>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569"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before="105" w:after="105" w:line="560" w:lineRule="exact"/>
              <w:jc w:val="center"/>
            </w:pPr>
            <w:r>
              <w:rPr>
                <w:rFonts w:ascii="仿宋_GB2312" w:hAnsi="微软雅黑" w:eastAsia="仿宋_GB2312" w:cs="仿宋_GB2312"/>
                <w:kern w:val="0"/>
                <w:sz w:val="24"/>
                <w:lang w:bidi="ar"/>
              </w:rPr>
              <w:t>序号</w:t>
            </w:r>
          </w:p>
        </w:tc>
        <w:tc>
          <w:tcPr>
            <w:tcW w:w="2160"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before="105" w:after="105" w:line="560" w:lineRule="exact"/>
              <w:jc w:val="center"/>
            </w:pPr>
            <w:r>
              <w:rPr>
                <w:rFonts w:ascii="仿宋_GB2312" w:hAnsi="微软雅黑" w:eastAsia="仿宋_GB2312" w:cs="仿宋_GB2312"/>
                <w:kern w:val="0"/>
                <w:sz w:val="24"/>
                <w:lang w:bidi="ar"/>
              </w:rPr>
              <w:t>单位名称</w:t>
            </w:r>
          </w:p>
        </w:tc>
        <w:tc>
          <w:tcPr>
            <w:tcW w:w="2207"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before="105" w:after="105" w:line="560" w:lineRule="exact"/>
              <w:jc w:val="center"/>
            </w:pPr>
            <w:r>
              <w:rPr>
                <w:rFonts w:ascii="仿宋_GB2312" w:hAnsi="微软雅黑" w:eastAsia="仿宋_GB2312" w:cs="仿宋_GB2312"/>
                <w:kern w:val="0"/>
                <w:sz w:val="24"/>
                <w:lang w:bidi="ar"/>
              </w:rPr>
              <w:t>储存设施</w:t>
            </w:r>
          </w:p>
        </w:tc>
        <w:tc>
          <w:tcPr>
            <w:tcW w:w="1477"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before="105" w:after="105" w:line="560" w:lineRule="exact"/>
              <w:jc w:val="center"/>
            </w:pPr>
            <w:r>
              <w:rPr>
                <w:rFonts w:ascii="仿宋_GB2312" w:hAnsi="微软雅黑" w:eastAsia="仿宋_GB2312" w:cs="仿宋_GB2312"/>
                <w:kern w:val="0"/>
                <w:sz w:val="24"/>
                <w:lang w:bidi="ar"/>
              </w:rPr>
              <w:t>是否构成</w:t>
            </w:r>
          </w:p>
          <w:p>
            <w:pPr>
              <w:widowControl/>
              <w:spacing w:before="105" w:after="105" w:line="560" w:lineRule="exact"/>
              <w:jc w:val="center"/>
            </w:pPr>
            <w:r>
              <w:rPr>
                <w:rFonts w:ascii="仿宋_GB2312" w:hAnsi="微软雅黑" w:eastAsia="仿宋_GB2312" w:cs="仿宋_GB2312"/>
                <w:kern w:val="0"/>
                <w:sz w:val="24"/>
                <w:lang w:bidi="ar"/>
              </w:rPr>
              <w:t>重大危险源</w:t>
            </w:r>
          </w:p>
        </w:tc>
        <w:tc>
          <w:tcPr>
            <w:tcW w:w="2109"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before="105" w:after="105" w:line="560" w:lineRule="exact"/>
              <w:jc w:val="center"/>
            </w:pPr>
            <w:r>
              <w:rPr>
                <w:rFonts w:ascii="仿宋_GB2312" w:hAnsi="微软雅黑" w:eastAsia="仿宋_GB2312" w:cs="仿宋_GB2312"/>
                <w:kern w:val="0"/>
                <w:sz w:val="24"/>
                <w:lang w:bidi="ar"/>
              </w:rPr>
              <w:t>地址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5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before="105" w:after="105" w:line="560" w:lineRule="exact"/>
              <w:jc w:val="center"/>
              <w:rPr>
                <w:rFonts w:ascii="仿宋_GB2312" w:hAnsi="微软雅黑" w:eastAsia="仿宋_GB2312" w:cs="仿宋_GB2312"/>
                <w:kern w:val="0"/>
                <w:sz w:val="24"/>
                <w:lang w:bidi="ar"/>
              </w:rPr>
            </w:pPr>
            <w:r>
              <w:rPr>
                <w:rFonts w:ascii="仿宋_GB2312" w:hAnsi="微软雅黑" w:eastAsia="仿宋_GB2312" w:cs="仿宋_GB2312"/>
                <w:kern w:val="0"/>
                <w:sz w:val="24"/>
                <w:lang w:bidi="ar"/>
              </w:rPr>
              <w:t>1</w:t>
            </w:r>
          </w:p>
        </w:tc>
        <w:tc>
          <w:tcPr>
            <w:tcW w:w="21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before="105" w:after="105" w:line="560" w:lineRule="exact"/>
              <w:jc w:val="center"/>
              <w:rPr>
                <w:rFonts w:ascii="仿宋_GB2312" w:hAnsi="微软雅黑" w:eastAsia="仿宋_GB2312" w:cs="仿宋_GB2312"/>
                <w:kern w:val="0"/>
                <w:sz w:val="24"/>
                <w:lang w:bidi="ar"/>
              </w:rPr>
            </w:pPr>
            <w:r>
              <w:rPr>
                <w:rFonts w:hint="eastAsia" w:ascii="仿宋_GB2312" w:hAnsi="微软雅黑" w:eastAsia="仿宋_GB2312" w:cs="仿宋_GB2312"/>
                <w:kern w:val="0"/>
                <w:sz w:val="24"/>
                <w:lang w:bidi="ar"/>
              </w:rPr>
              <w:t>鄂尔多斯市康能新洁能源有限公司</w:t>
            </w:r>
          </w:p>
        </w:tc>
        <w:tc>
          <w:tcPr>
            <w:tcW w:w="220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before="105" w:after="105" w:line="560" w:lineRule="exact"/>
              <w:jc w:val="center"/>
              <w:rPr>
                <w:rFonts w:ascii="仿宋_GB2312" w:hAnsi="微软雅黑" w:eastAsia="仿宋_GB2312" w:cs="仿宋_GB2312"/>
                <w:kern w:val="0"/>
                <w:sz w:val="24"/>
                <w:lang w:bidi="ar"/>
              </w:rPr>
            </w:pPr>
            <w:r>
              <w:rPr>
                <w:rFonts w:hint="eastAsia" w:ascii="仿宋_GB2312" w:hAnsi="微软雅黑" w:eastAsia="仿宋_GB2312" w:cs="仿宋_GB2312"/>
                <w:kern w:val="0"/>
                <w:sz w:val="24"/>
                <w:lang w:bidi="ar"/>
              </w:rPr>
              <w:t>储气井</w:t>
            </w:r>
          </w:p>
        </w:tc>
        <w:tc>
          <w:tcPr>
            <w:tcW w:w="147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before="105" w:after="105" w:line="560" w:lineRule="exact"/>
              <w:jc w:val="center"/>
              <w:rPr>
                <w:rFonts w:ascii="仿宋_GB2312" w:hAnsi="微软雅黑" w:eastAsia="仿宋_GB2312" w:cs="仿宋_GB2312"/>
                <w:kern w:val="0"/>
                <w:sz w:val="24"/>
                <w:lang w:bidi="ar"/>
              </w:rPr>
            </w:pPr>
            <w:r>
              <w:rPr>
                <w:rFonts w:hint="eastAsia" w:ascii="仿宋_GB2312" w:hAnsi="微软雅黑" w:eastAsia="仿宋_GB2312" w:cs="仿宋_GB2312"/>
                <w:kern w:val="0"/>
                <w:sz w:val="24"/>
                <w:lang w:bidi="ar"/>
              </w:rPr>
              <w:t>否</w:t>
            </w:r>
          </w:p>
        </w:tc>
        <w:tc>
          <w:tcPr>
            <w:tcW w:w="210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before="105" w:after="105" w:line="560" w:lineRule="exact"/>
              <w:jc w:val="center"/>
              <w:rPr>
                <w:rFonts w:ascii="仿宋_GB2312" w:hAnsi="微软雅黑" w:eastAsia="仿宋_GB2312" w:cs="仿宋_GB2312"/>
                <w:kern w:val="0"/>
                <w:sz w:val="24"/>
                <w:lang w:bidi="ar"/>
              </w:rPr>
            </w:pPr>
            <w:r>
              <w:rPr>
                <w:rFonts w:hint="eastAsia" w:ascii="仿宋_GB2312" w:hAnsi="微软雅黑" w:eastAsia="仿宋_GB2312" w:cs="仿宋_GB2312"/>
                <w:kern w:val="0"/>
                <w:sz w:val="24"/>
                <w:lang w:bidi="ar"/>
              </w:rPr>
              <w:t>鄂尔多斯市康巴什区呼和塔拉路8号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5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before="105" w:after="105" w:line="560" w:lineRule="exact"/>
              <w:jc w:val="center"/>
              <w:rPr>
                <w:rFonts w:ascii="仿宋_GB2312" w:hAnsi="微软雅黑" w:eastAsia="仿宋_GB2312" w:cs="仿宋_GB2312"/>
                <w:kern w:val="0"/>
                <w:sz w:val="24"/>
                <w:lang w:bidi="ar"/>
              </w:rPr>
            </w:pPr>
            <w:r>
              <w:rPr>
                <w:rFonts w:hint="eastAsia" w:ascii="仿宋_GB2312" w:hAnsi="微软雅黑" w:eastAsia="仿宋_GB2312" w:cs="仿宋_GB2312"/>
                <w:kern w:val="0"/>
                <w:sz w:val="24"/>
                <w:lang w:bidi="ar"/>
              </w:rPr>
              <w:t>2</w:t>
            </w:r>
          </w:p>
        </w:tc>
        <w:tc>
          <w:tcPr>
            <w:tcW w:w="21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before="105" w:after="105" w:line="560" w:lineRule="exact"/>
              <w:jc w:val="center"/>
              <w:rPr>
                <w:rFonts w:ascii="仿宋_GB2312" w:hAnsi="微软雅黑" w:eastAsia="仿宋_GB2312" w:cs="仿宋_GB2312"/>
                <w:kern w:val="0"/>
                <w:sz w:val="24"/>
                <w:lang w:bidi="ar"/>
              </w:rPr>
            </w:pPr>
            <w:r>
              <w:rPr>
                <w:rFonts w:ascii="仿宋_GB2312" w:hAnsi="微软雅黑" w:eastAsia="仿宋_GB2312" w:cs="仿宋_GB2312"/>
                <w:kern w:val="0"/>
                <w:sz w:val="24"/>
                <w:lang w:bidi="ar"/>
              </w:rPr>
              <w:t>康巴什青椿加油加气站</w:t>
            </w:r>
          </w:p>
        </w:tc>
        <w:tc>
          <w:tcPr>
            <w:tcW w:w="220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before="105" w:after="105" w:line="560" w:lineRule="exact"/>
              <w:jc w:val="center"/>
              <w:rPr>
                <w:rFonts w:ascii="仿宋_GB2312" w:hAnsi="微软雅黑" w:eastAsia="仿宋_GB2312" w:cs="仿宋_GB2312"/>
                <w:kern w:val="0"/>
                <w:sz w:val="24"/>
                <w:lang w:bidi="ar"/>
              </w:rPr>
            </w:pPr>
            <w:r>
              <w:rPr>
                <w:rFonts w:ascii="仿宋_GB2312" w:hAnsi="微软雅黑" w:eastAsia="仿宋_GB2312" w:cs="仿宋_GB2312"/>
                <w:kern w:val="0"/>
                <w:sz w:val="24"/>
                <w:lang w:bidi="ar"/>
              </w:rPr>
              <w:t>站用储气瓶组</w:t>
            </w:r>
          </w:p>
        </w:tc>
        <w:tc>
          <w:tcPr>
            <w:tcW w:w="147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before="105" w:after="105" w:line="560" w:lineRule="exact"/>
              <w:jc w:val="center"/>
              <w:rPr>
                <w:rFonts w:ascii="仿宋_GB2312" w:hAnsi="微软雅黑" w:eastAsia="仿宋_GB2312" w:cs="仿宋_GB2312"/>
                <w:kern w:val="0"/>
                <w:sz w:val="24"/>
                <w:lang w:bidi="ar"/>
              </w:rPr>
            </w:pPr>
            <w:r>
              <w:rPr>
                <w:rFonts w:ascii="仿宋_GB2312" w:hAnsi="微软雅黑" w:eastAsia="仿宋_GB2312" w:cs="仿宋_GB2312"/>
                <w:kern w:val="0"/>
                <w:sz w:val="24"/>
                <w:lang w:bidi="ar"/>
              </w:rPr>
              <w:t>否</w:t>
            </w:r>
          </w:p>
        </w:tc>
        <w:tc>
          <w:tcPr>
            <w:tcW w:w="210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before="105" w:after="105" w:line="560" w:lineRule="exact"/>
              <w:jc w:val="center"/>
              <w:rPr>
                <w:rFonts w:ascii="仿宋_GB2312" w:hAnsi="微软雅黑" w:eastAsia="仿宋_GB2312" w:cs="仿宋_GB2312"/>
                <w:kern w:val="0"/>
                <w:sz w:val="24"/>
                <w:lang w:bidi="ar"/>
              </w:rPr>
            </w:pPr>
            <w:r>
              <w:rPr>
                <w:rFonts w:ascii="仿宋_GB2312" w:hAnsi="微软雅黑" w:eastAsia="仿宋_GB2312" w:cs="仿宋_GB2312"/>
                <w:kern w:val="0"/>
                <w:sz w:val="24"/>
                <w:lang w:bidi="ar"/>
              </w:rPr>
              <w:t>康巴什北区北纬一路以南经二路以东</w:t>
            </w:r>
          </w:p>
        </w:tc>
      </w:tr>
    </w:tbl>
    <w:p>
      <w:pPr>
        <w:pStyle w:val="2"/>
        <w:widowControl/>
        <w:shd w:val="clear" w:color="auto" w:fill="FFFFFF"/>
        <w:spacing w:beforeAutospacing="0" w:afterAutospacing="0" w:line="560" w:lineRule="exact"/>
        <w:ind w:firstLine="640" w:firstLineChars="200"/>
        <w:rPr>
          <w:rFonts w:hint="default" w:ascii="黑体" w:eastAsia="黑体" w:cs="黑体"/>
          <w:b w:val="0"/>
          <w:bCs w:val="0"/>
          <w:color w:val="333333"/>
          <w:sz w:val="32"/>
          <w:szCs w:val="32"/>
          <w:shd w:val="clear" w:color="auto" w:fill="FFFFFF"/>
        </w:rPr>
      </w:pPr>
    </w:p>
    <w:p>
      <w:pPr>
        <w:pStyle w:val="2"/>
        <w:widowControl/>
        <w:shd w:val="clear" w:color="auto" w:fill="FFFFFF"/>
        <w:spacing w:beforeAutospacing="0" w:afterAutospacing="0" w:line="560" w:lineRule="exact"/>
        <w:ind w:firstLine="640" w:firstLineChars="200"/>
        <w:rPr>
          <w:rFonts w:hint="default" w:ascii="微软雅黑" w:hAnsi="微软雅黑" w:eastAsia="微软雅黑" w:cs="微软雅黑"/>
          <w:b w:val="0"/>
          <w:bCs w:val="0"/>
          <w:color w:val="333333"/>
          <w:sz w:val="13"/>
          <w:szCs w:val="13"/>
        </w:rPr>
      </w:pPr>
      <w:bookmarkStart w:id="8" w:name="_Toc26434"/>
      <w:r>
        <w:rPr>
          <w:rFonts w:ascii="黑体" w:eastAsia="黑体" w:cs="黑体"/>
          <w:b w:val="0"/>
          <w:bCs w:val="0"/>
          <w:color w:val="333333"/>
          <w:sz w:val="32"/>
          <w:szCs w:val="32"/>
          <w:shd w:val="clear" w:color="auto" w:fill="FFFFFF"/>
        </w:rPr>
        <w:t>2.2 主要风险分析</w:t>
      </w:r>
      <w:bookmarkEnd w:id="8"/>
    </w:p>
    <w:p>
      <w:pPr>
        <w:pStyle w:val="3"/>
        <w:widowControl/>
        <w:shd w:val="clear" w:color="auto" w:fill="FFFFFF"/>
        <w:spacing w:beforeAutospacing="0" w:afterAutospacing="0" w:line="560" w:lineRule="exact"/>
        <w:ind w:firstLine="640" w:firstLineChars="200"/>
        <w:jc w:val="both"/>
        <w:rPr>
          <w:rFonts w:hint="default" w:ascii="微软雅黑" w:hAnsi="微软雅黑" w:eastAsia="微软雅黑" w:cs="微软雅黑"/>
          <w:b w:val="0"/>
          <w:bCs w:val="0"/>
          <w:color w:val="333333"/>
          <w:sz w:val="12"/>
          <w:szCs w:val="12"/>
        </w:rPr>
      </w:pPr>
      <w:r>
        <w:rPr>
          <w:rFonts w:hint="default" w:ascii="Times New Roman" w:hAnsi="Times New Roman" w:eastAsia="微软雅黑"/>
          <w:color w:val="333333"/>
          <w:sz w:val="32"/>
          <w:szCs w:val="32"/>
          <w:shd w:val="clear" w:color="auto" w:fill="FFFFFF"/>
        </w:rPr>
        <w:t>2.2.1</w:t>
      </w:r>
      <w:r>
        <w:rPr>
          <w:rFonts w:cs="宋体"/>
          <w:color w:val="333333"/>
          <w:sz w:val="32"/>
          <w:szCs w:val="32"/>
          <w:shd w:val="clear" w:color="auto" w:fill="FFFFFF"/>
        </w:rPr>
        <w:t> 液化天然气储存风险分析</w:t>
      </w:r>
    </w:p>
    <w:p>
      <w:pPr>
        <w:widowControl/>
        <w:shd w:val="clear" w:color="auto" w:fill="FFFFFF"/>
        <w:spacing w:before="105" w:after="105" w:line="560" w:lineRule="exact"/>
        <w:ind w:firstLine="640"/>
        <w:jc w:val="left"/>
        <w:rPr>
          <w:rFonts w:ascii="微软雅黑" w:hAnsi="微软雅黑" w:eastAsia="微软雅黑" w:cs="微软雅黑"/>
          <w:color w:val="333333"/>
          <w:sz w:val="12"/>
          <w:szCs w:val="12"/>
        </w:rPr>
      </w:pPr>
      <w:r>
        <w:rPr>
          <w:rFonts w:ascii="仿宋_GB2312" w:hAnsi="微软雅黑" w:eastAsia="仿宋_GB2312" w:cs="仿宋_GB2312"/>
          <w:color w:val="333333"/>
          <w:kern w:val="0"/>
          <w:sz w:val="32"/>
          <w:szCs w:val="32"/>
          <w:shd w:val="clear" w:color="auto" w:fill="FFFFFF"/>
          <w:lang w:bidi="ar"/>
        </w:rPr>
        <w:t>1、储罐火灾爆炸危险性分析</w:t>
      </w:r>
    </w:p>
    <w:p>
      <w:pPr>
        <w:widowControl/>
        <w:shd w:val="clear" w:color="auto" w:fill="FFFFFF"/>
        <w:spacing w:before="105" w:after="105" w:line="560" w:lineRule="exact"/>
        <w:ind w:firstLine="640"/>
        <w:jc w:val="left"/>
        <w:rPr>
          <w:rFonts w:ascii="微软雅黑" w:hAnsi="微软雅黑" w:eastAsia="微软雅黑" w:cs="微软雅黑"/>
          <w:color w:val="333333"/>
          <w:sz w:val="12"/>
          <w:szCs w:val="12"/>
        </w:rPr>
      </w:pPr>
      <w:r>
        <w:rPr>
          <w:rFonts w:ascii="仿宋_GB2312" w:hAnsi="微软雅黑" w:eastAsia="仿宋_GB2312" w:cs="仿宋_GB2312"/>
          <w:color w:val="333333"/>
          <w:kern w:val="0"/>
          <w:sz w:val="32"/>
          <w:szCs w:val="32"/>
          <w:shd w:val="clear" w:color="auto" w:fill="FFFFFF"/>
          <w:lang w:bidi="ar"/>
        </w:rPr>
        <w:t>（1）若储罐本身选材不当、材质有缺陷以及焊接不良、设计压力不能满足要求等原因，有可能造成储罐的物理性形变导致罐壁破裂，使天然气泄漏，遇到火源会发生火灾爆炸事故。</w:t>
      </w:r>
    </w:p>
    <w:p>
      <w:pPr>
        <w:widowControl/>
        <w:shd w:val="clear" w:color="auto" w:fill="FFFFFF"/>
        <w:spacing w:before="105" w:after="105" w:line="560" w:lineRule="exact"/>
        <w:ind w:firstLine="640"/>
        <w:jc w:val="left"/>
        <w:rPr>
          <w:rFonts w:ascii="微软雅黑" w:hAnsi="微软雅黑" w:eastAsia="微软雅黑" w:cs="微软雅黑"/>
          <w:color w:val="333333"/>
          <w:sz w:val="12"/>
          <w:szCs w:val="12"/>
        </w:rPr>
      </w:pPr>
      <w:r>
        <w:rPr>
          <w:rFonts w:ascii="仿宋_GB2312" w:hAnsi="微软雅黑" w:eastAsia="仿宋_GB2312" w:cs="仿宋_GB2312"/>
          <w:color w:val="333333"/>
          <w:kern w:val="0"/>
          <w:sz w:val="32"/>
          <w:szCs w:val="32"/>
          <w:shd w:val="clear" w:color="auto" w:fill="FFFFFF"/>
          <w:lang w:bidi="ar"/>
        </w:rPr>
        <w:t>（2）若储罐的安全附件（压力表等）失效，天然气从罐中喷出时易形成静电，或遇到周围环境中的火源，点燃喷出的天然气会发生喷燃，如喷出的天然气与空气混合达到爆炸极限后，又遇到火源，会发生严重的燃爆事故。</w:t>
      </w:r>
    </w:p>
    <w:p>
      <w:pPr>
        <w:widowControl/>
        <w:shd w:val="clear" w:color="auto" w:fill="FFFFFF"/>
        <w:spacing w:before="105" w:after="105" w:line="560" w:lineRule="exact"/>
        <w:ind w:firstLine="640"/>
        <w:jc w:val="left"/>
        <w:rPr>
          <w:rFonts w:ascii="微软雅黑" w:hAnsi="微软雅黑" w:eastAsia="微软雅黑" w:cs="微软雅黑"/>
          <w:color w:val="333333"/>
          <w:sz w:val="12"/>
          <w:szCs w:val="12"/>
        </w:rPr>
      </w:pPr>
      <w:r>
        <w:rPr>
          <w:rFonts w:ascii="仿宋_GB2312" w:hAnsi="微软雅黑" w:eastAsia="仿宋_GB2312" w:cs="仿宋_GB2312"/>
          <w:color w:val="333333"/>
          <w:kern w:val="0"/>
          <w:sz w:val="32"/>
          <w:szCs w:val="32"/>
          <w:shd w:val="clear" w:color="auto" w:fill="FFFFFF"/>
          <w:lang w:bidi="ar"/>
        </w:rPr>
        <w:t>（3）若储罐在运行过程中未进行定期检修或检修时操作不当，有造成燃烧爆炸的可能。</w:t>
      </w:r>
    </w:p>
    <w:p>
      <w:pPr>
        <w:widowControl/>
        <w:shd w:val="clear" w:color="auto" w:fill="FFFFFF"/>
        <w:spacing w:before="105" w:after="105" w:line="560" w:lineRule="exact"/>
        <w:ind w:firstLine="640"/>
        <w:jc w:val="left"/>
        <w:rPr>
          <w:rFonts w:ascii="微软雅黑" w:hAnsi="微软雅黑" w:eastAsia="微软雅黑" w:cs="微软雅黑"/>
          <w:color w:val="333333"/>
          <w:sz w:val="12"/>
          <w:szCs w:val="12"/>
        </w:rPr>
      </w:pPr>
      <w:r>
        <w:rPr>
          <w:rFonts w:ascii="仿宋_GB2312" w:hAnsi="微软雅黑" w:eastAsia="仿宋_GB2312" w:cs="仿宋_GB2312"/>
          <w:color w:val="333333"/>
          <w:kern w:val="0"/>
          <w:sz w:val="32"/>
          <w:szCs w:val="32"/>
          <w:shd w:val="clear" w:color="auto" w:fill="FFFFFF"/>
          <w:lang w:bidi="ar"/>
        </w:rPr>
        <w:t>（4）若储罐的安全间距不符合规范要求，可导致储罐相互影响引发更大事故发生。</w:t>
      </w:r>
    </w:p>
    <w:p>
      <w:pPr>
        <w:widowControl/>
        <w:shd w:val="clear" w:color="auto" w:fill="FFFFFF"/>
        <w:spacing w:before="105" w:after="105" w:line="560" w:lineRule="exact"/>
        <w:ind w:firstLine="640"/>
        <w:jc w:val="left"/>
        <w:rPr>
          <w:rFonts w:ascii="微软雅黑" w:hAnsi="微软雅黑" w:eastAsia="微软雅黑" w:cs="微软雅黑"/>
          <w:color w:val="333333"/>
          <w:sz w:val="12"/>
          <w:szCs w:val="12"/>
        </w:rPr>
      </w:pPr>
      <w:r>
        <w:rPr>
          <w:rFonts w:ascii="仿宋_GB2312" w:hAnsi="微软雅黑" w:eastAsia="仿宋_GB2312" w:cs="仿宋_GB2312"/>
          <w:color w:val="333333"/>
          <w:kern w:val="0"/>
          <w:sz w:val="32"/>
          <w:szCs w:val="32"/>
          <w:shd w:val="clear" w:color="auto" w:fill="FFFFFF"/>
          <w:lang w:bidi="ar"/>
        </w:rPr>
        <w:t>2、卸气作业火灾爆炸危险性分析</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000000"/>
          <w:sz w:val="32"/>
          <w:szCs w:val="32"/>
          <w:shd w:val="clear" w:color="auto" w:fill="FFFFFF"/>
        </w:rPr>
        <w:t>当输送液化天然气槽车通过卸气管道将天然气卸至储罐时，若管道的接口密封不严，或槽车如果无</w:t>
      </w:r>
      <w:r>
        <w:rPr>
          <w:rFonts w:hint="eastAsia" w:ascii="仿宋_GB2312" w:hAnsi="微软雅黑" w:eastAsia="仿宋_GB2312" w:cs="仿宋_GB2312"/>
          <w:color w:val="000000"/>
          <w:sz w:val="32"/>
          <w:szCs w:val="32"/>
          <w:shd w:val="clear" w:color="auto" w:fill="FFFFFF"/>
        </w:rPr>
        <w:t>制动</w:t>
      </w:r>
      <w:r>
        <w:rPr>
          <w:rFonts w:ascii="仿宋_GB2312" w:hAnsi="微软雅黑" w:eastAsia="仿宋_GB2312" w:cs="仿宋_GB2312"/>
          <w:color w:val="000000"/>
          <w:sz w:val="32"/>
          <w:szCs w:val="32"/>
          <w:shd w:val="clear" w:color="auto" w:fill="FFFFFF"/>
        </w:rPr>
        <w:t>措施，在卸车过程中意外移动，导致连接软管或接头等脱离，可能导致天然气泄漏，并快速扩散。若无静电接地，金属管道无跨接，卸气操作顺序不当，未先释放静电等，会产生静电，或槽车未戴阻火器散发火星，遇泄漏的天然气可能发生火灾爆炸事故。</w:t>
      </w:r>
    </w:p>
    <w:p>
      <w:pPr>
        <w:pStyle w:val="3"/>
        <w:widowControl/>
        <w:shd w:val="clear" w:color="auto" w:fill="FFFFFF"/>
        <w:spacing w:beforeAutospacing="0" w:afterAutospacing="0" w:line="560" w:lineRule="exact"/>
        <w:ind w:firstLine="643" w:firstLineChars="200"/>
        <w:jc w:val="both"/>
        <w:rPr>
          <w:rFonts w:hint="default" w:ascii="微软雅黑" w:hAnsi="微软雅黑" w:eastAsia="微软雅黑" w:cs="微软雅黑"/>
          <w:b w:val="0"/>
          <w:bCs w:val="0"/>
          <w:color w:val="333333"/>
          <w:sz w:val="12"/>
          <w:szCs w:val="12"/>
        </w:rPr>
      </w:pPr>
      <w:r>
        <w:rPr>
          <w:rFonts w:hint="default" w:ascii="仿宋_GB2312" w:hAnsi="微软雅黑" w:eastAsia="仿宋_GB2312" w:cs="仿宋_GB2312"/>
          <w:color w:val="333333"/>
          <w:sz w:val="32"/>
          <w:szCs w:val="32"/>
          <w:shd w:val="clear" w:color="auto" w:fill="FFFFFF"/>
        </w:rPr>
        <w:t>2.2.2 液化石油气储存风险分析</w:t>
      </w:r>
    </w:p>
    <w:p>
      <w:pPr>
        <w:widowControl/>
        <w:shd w:val="clear" w:color="auto" w:fill="FFFFFF"/>
        <w:spacing w:before="105" w:after="105" w:line="560" w:lineRule="exact"/>
        <w:ind w:firstLine="640"/>
        <w:jc w:val="left"/>
        <w:rPr>
          <w:rFonts w:ascii="微软雅黑" w:hAnsi="微软雅黑" w:eastAsia="微软雅黑" w:cs="微软雅黑"/>
          <w:color w:val="333333"/>
          <w:sz w:val="12"/>
          <w:szCs w:val="12"/>
        </w:rPr>
      </w:pPr>
      <w:r>
        <w:rPr>
          <w:rFonts w:ascii="仿宋_GB2312" w:hAnsi="微软雅黑" w:eastAsia="仿宋_GB2312" w:cs="仿宋_GB2312"/>
          <w:color w:val="333333"/>
          <w:kern w:val="0"/>
          <w:sz w:val="32"/>
          <w:szCs w:val="32"/>
          <w:shd w:val="clear" w:color="auto" w:fill="FFFFFF"/>
          <w:lang w:bidi="ar"/>
        </w:rPr>
        <w:t>1、储存场所火灾爆炸危险性</w:t>
      </w:r>
    </w:p>
    <w:p>
      <w:pPr>
        <w:widowControl/>
        <w:shd w:val="clear" w:color="auto" w:fill="FFFFFF"/>
        <w:spacing w:before="105" w:after="105" w:line="560" w:lineRule="exact"/>
        <w:ind w:firstLine="640"/>
        <w:jc w:val="left"/>
        <w:rPr>
          <w:rFonts w:ascii="微软雅黑" w:hAnsi="微软雅黑" w:eastAsia="微软雅黑" w:cs="微软雅黑"/>
          <w:color w:val="333333"/>
          <w:sz w:val="12"/>
          <w:szCs w:val="12"/>
        </w:rPr>
      </w:pPr>
      <w:r>
        <w:rPr>
          <w:rFonts w:ascii="仿宋_GB2312" w:hAnsi="微软雅黑" w:eastAsia="仿宋_GB2312" w:cs="仿宋_GB2312"/>
          <w:color w:val="333333"/>
          <w:kern w:val="0"/>
          <w:sz w:val="32"/>
          <w:szCs w:val="32"/>
          <w:shd w:val="clear" w:color="auto" w:fill="FFFFFF"/>
          <w:lang w:bidi="ar"/>
        </w:rPr>
        <w:t>（1）使用的液化石油气储罐、残液罐等不是由有资质的生产厂家制造，极易因设备质量低劣引发设备爆裂、泄漏，进而造成火灾、爆炸事故。</w:t>
      </w:r>
    </w:p>
    <w:p>
      <w:pPr>
        <w:widowControl/>
        <w:shd w:val="clear" w:color="auto" w:fill="FFFFFF"/>
        <w:spacing w:before="105" w:after="105" w:line="560" w:lineRule="exact"/>
        <w:ind w:firstLine="640"/>
        <w:jc w:val="left"/>
        <w:rPr>
          <w:rFonts w:ascii="微软雅黑" w:hAnsi="微软雅黑" w:eastAsia="微软雅黑" w:cs="微软雅黑"/>
          <w:color w:val="333333"/>
          <w:sz w:val="12"/>
          <w:szCs w:val="12"/>
        </w:rPr>
      </w:pPr>
      <w:r>
        <w:rPr>
          <w:rFonts w:ascii="仿宋_GB2312" w:hAnsi="微软雅黑" w:eastAsia="仿宋_GB2312" w:cs="仿宋_GB2312"/>
          <w:color w:val="333333"/>
          <w:kern w:val="0"/>
          <w:sz w:val="32"/>
          <w:szCs w:val="32"/>
          <w:shd w:val="clear" w:color="auto" w:fill="FFFFFF"/>
          <w:lang w:bidi="ar"/>
        </w:rPr>
        <w:t>（2）液化石油气储罐设备属于压力容器，若在实际管理中未纳入压力容器管理范畴，</w:t>
      </w:r>
      <w:r>
        <w:rPr>
          <w:rFonts w:hint="eastAsia" w:ascii="仿宋_GB2312" w:hAnsi="微软雅黑" w:eastAsia="仿宋_GB2312" w:cs="仿宋_GB2312"/>
          <w:color w:val="333333"/>
          <w:kern w:val="0"/>
          <w:sz w:val="32"/>
          <w:szCs w:val="32"/>
          <w:shd w:val="clear" w:color="auto" w:fill="FFFFFF"/>
          <w:lang w:bidi="ar"/>
        </w:rPr>
        <w:t>未做</w:t>
      </w:r>
      <w:r>
        <w:rPr>
          <w:rFonts w:ascii="仿宋_GB2312" w:hAnsi="微软雅黑" w:eastAsia="仿宋_GB2312" w:cs="仿宋_GB2312"/>
          <w:color w:val="333333"/>
          <w:kern w:val="0"/>
          <w:sz w:val="32"/>
          <w:szCs w:val="32"/>
          <w:shd w:val="clear" w:color="auto" w:fill="FFFFFF"/>
          <w:lang w:bidi="ar"/>
        </w:rPr>
        <w:t>定期检验，不易发现储罐存在的缺陷，易发生物理爆炸或化学爆炸。</w:t>
      </w:r>
    </w:p>
    <w:p>
      <w:pPr>
        <w:widowControl/>
        <w:shd w:val="clear" w:color="auto" w:fill="FFFFFF"/>
        <w:spacing w:before="105" w:after="105" w:line="560" w:lineRule="exact"/>
        <w:ind w:firstLine="640"/>
        <w:jc w:val="left"/>
        <w:rPr>
          <w:rFonts w:ascii="微软雅黑" w:hAnsi="微软雅黑" w:eastAsia="微软雅黑" w:cs="微软雅黑"/>
          <w:color w:val="333333"/>
          <w:sz w:val="12"/>
          <w:szCs w:val="12"/>
        </w:rPr>
      </w:pPr>
      <w:r>
        <w:rPr>
          <w:rFonts w:ascii="仿宋_GB2312" w:hAnsi="微软雅黑" w:eastAsia="仿宋_GB2312" w:cs="仿宋_GB2312"/>
          <w:color w:val="333333"/>
          <w:kern w:val="0"/>
          <w:sz w:val="32"/>
          <w:szCs w:val="32"/>
          <w:shd w:val="clear" w:color="auto" w:fill="FFFFFF"/>
          <w:lang w:bidi="ar"/>
        </w:rPr>
        <w:t>（3）液化石油气储罐及其他设备的安全附件（如安全阀、压力表、液位计、温度计等）设置不齐全或未进行定期检测，致使安全附件失灵，当系统超温、超压时而引发物理爆炸。</w:t>
      </w:r>
    </w:p>
    <w:p>
      <w:pPr>
        <w:widowControl/>
        <w:shd w:val="clear" w:color="auto" w:fill="FFFFFF"/>
        <w:spacing w:before="105" w:after="105" w:line="560" w:lineRule="exact"/>
        <w:ind w:firstLine="640"/>
        <w:jc w:val="left"/>
        <w:rPr>
          <w:rFonts w:ascii="微软雅黑" w:hAnsi="微软雅黑" w:eastAsia="微软雅黑" w:cs="微软雅黑"/>
          <w:color w:val="333333"/>
          <w:sz w:val="12"/>
          <w:szCs w:val="12"/>
        </w:rPr>
      </w:pPr>
      <w:r>
        <w:rPr>
          <w:rFonts w:ascii="仿宋_GB2312" w:hAnsi="微软雅黑" w:eastAsia="仿宋_GB2312" w:cs="仿宋_GB2312"/>
          <w:color w:val="333333"/>
          <w:kern w:val="0"/>
          <w:sz w:val="32"/>
          <w:szCs w:val="32"/>
          <w:shd w:val="clear" w:color="auto" w:fill="FFFFFF"/>
          <w:lang w:bidi="ar"/>
        </w:rPr>
        <w:t>（4）液化石油气储罐及其附属设备、管道长期使用，腐蚀严重，未能及时更换，造成液化石油气泄漏，易发生火灾、爆炸事故。</w:t>
      </w:r>
    </w:p>
    <w:p>
      <w:pPr>
        <w:widowControl/>
        <w:shd w:val="clear" w:color="auto" w:fill="FFFFFF"/>
        <w:spacing w:before="105" w:after="105" w:line="560" w:lineRule="exact"/>
        <w:ind w:firstLine="640"/>
        <w:jc w:val="left"/>
        <w:rPr>
          <w:rFonts w:ascii="微软雅黑" w:hAnsi="微软雅黑" w:eastAsia="微软雅黑" w:cs="微软雅黑"/>
          <w:color w:val="333333"/>
          <w:sz w:val="12"/>
          <w:szCs w:val="12"/>
        </w:rPr>
      </w:pPr>
      <w:r>
        <w:rPr>
          <w:rFonts w:ascii="仿宋_GB2312" w:hAnsi="微软雅黑" w:eastAsia="仿宋_GB2312" w:cs="仿宋_GB2312"/>
          <w:color w:val="333333"/>
          <w:kern w:val="0"/>
          <w:sz w:val="32"/>
          <w:szCs w:val="32"/>
          <w:shd w:val="clear" w:color="auto" w:fill="FFFFFF"/>
          <w:lang w:bidi="ar"/>
        </w:rPr>
        <w:t>（5）液化石油气储罐及管道选用的材质不符合要求，压力管道未定期检测壁厚，特别是弯头处冲刷减薄，致使管道寿命缩短，易造成弯头或设备减薄处穿孔，引起物料泄漏发生火灾事故。</w:t>
      </w:r>
    </w:p>
    <w:p>
      <w:pPr>
        <w:widowControl/>
        <w:shd w:val="clear" w:color="auto" w:fill="FFFFFF"/>
        <w:spacing w:before="105" w:after="105" w:line="560" w:lineRule="exact"/>
        <w:ind w:firstLine="640"/>
        <w:jc w:val="left"/>
        <w:rPr>
          <w:rFonts w:ascii="微软雅黑" w:hAnsi="微软雅黑" w:eastAsia="微软雅黑" w:cs="微软雅黑"/>
          <w:color w:val="333333"/>
          <w:sz w:val="12"/>
          <w:szCs w:val="12"/>
        </w:rPr>
      </w:pPr>
      <w:r>
        <w:rPr>
          <w:rFonts w:ascii="仿宋_GB2312" w:hAnsi="微软雅黑" w:eastAsia="仿宋_GB2312" w:cs="仿宋_GB2312"/>
          <w:color w:val="333333"/>
          <w:kern w:val="0"/>
          <w:sz w:val="32"/>
          <w:szCs w:val="32"/>
          <w:shd w:val="clear" w:color="auto" w:fill="FFFFFF"/>
          <w:lang w:bidi="ar"/>
        </w:rPr>
        <w:t>（6）各类管线阀门、法兰密封处因密封件损坏、紧固不均匀、紧固力不足、密封面损坏、阀门填料及机泵填料更换不及时等造成的密封处泄漏，遇明火发生火灾爆炸事故。</w:t>
      </w:r>
    </w:p>
    <w:p>
      <w:pPr>
        <w:widowControl/>
        <w:shd w:val="clear" w:color="auto" w:fill="FFFFFF"/>
        <w:spacing w:before="105" w:after="105" w:line="560" w:lineRule="exact"/>
        <w:ind w:firstLine="640"/>
        <w:jc w:val="left"/>
        <w:rPr>
          <w:rFonts w:ascii="微软雅黑" w:hAnsi="微软雅黑" w:eastAsia="微软雅黑" w:cs="微软雅黑"/>
          <w:color w:val="333333"/>
          <w:sz w:val="12"/>
          <w:szCs w:val="12"/>
        </w:rPr>
      </w:pPr>
      <w:r>
        <w:rPr>
          <w:rFonts w:ascii="仿宋_GB2312" w:hAnsi="微软雅黑" w:eastAsia="仿宋_GB2312" w:cs="仿宋_GB2312"/>
          <w:color w:val="333333"/>
          <w:kern w:val="0"/>
          <w:sz w:val="32"/>
          <w:szCs w:val="32"/>
          <w:shd w:val="clear" w:color="auto" w:fill="FFFFFF"/>
          <w:lang w:bidi="ar"/>
        </w:rPr>
        <w:t>（7）液化石油气储罐及管道未能及时清理，引起管道堵塞，造成超压而导致设备破裂，发生物理爆炸。</w:t>
      </w:r>
    </w:p>
    <w:p>
      <w:pPr>
        <w:widowControl/>
        <w:shd w:val="clear" w:color="auto" w:fill="FFFFFF"/>
        <w:spacing w:before="105" w:after="105" w:line="560" w:lineRule="exact"/>
        <w:ind w:firstLine="640"/>
        <w:jc w:val="left"/>
        <w:rPr>
          <w:rFonts w:ascii="微软雅黑" w:hAnsi="微软雅黑" w:eastAsia="微软雅黑" w:cs="微软雅黑"/>
          <w:color w:val="333333"/>
          <w:sz w:val="12"/>
          <w:szCs w:val="12"/>
        </w:rPr>
      </w:pPr>
      <w:r>
        <w:rPr>
          <w:rFonts w:ascii="仿宋_GB2312" w:hAnsi="微软雅黑" w:eastAsia="仿宋_GB2312" w:cs="仿宋_GB2312"/>
          <w:color w:val="333333"/>
          <w:kern w:val="0"/>
          <w:sz w:val="32"/>
          <w:szCs w:val="32"/>
          <w:shd w:val="clear" w:color="auto" w:fill="FFFFFF"/>
          <w:lang w:bidi="ar"/>
        </w:rPr>
        <w:t>（8）液化石油气管道固定不牢固，</w:t>
      </w:r>
      <w:r>
        <w:rPr>
          <w:rFonts w:hint="eastAsia" w:ascii="仿宋_GB2312" w:hAnsi="微软雅黑" w:eastAsia="仿宋_GB2312" w:cs="仿宋_GB2312"/>
          <w:color w:val="333333"/>
          <w:kern w:val="0"/>
          <w:sz w:val="32"/>
          <w:szCs w:val="32"/>
          <w:shd w:val="clear" w:color="auto" w:fill="FFFFFF"/>
          <w:lang w:bidi="ar"/>
        </w:rPr>
        <w:t>振动</w:t>
      </w:r>
      <w:r>
        <w:rPr>
          <w:rFonts w:ascii="仿宋_GB2312" w:hAnsi="微软雅黑" w:eastAsia="仿宋_GB2312" w:cs="仿宋_GB2312"/>
          <w:color w:val="333333"/>
          <w:kern w:val="0"/>
          <w:sz w:val="32"/>
          <w:szCs w:val="32"/>
          <w:shd w:val="clear" w:color="auto" w:fill="FFFFFF"/>
          <w:lang w:bidi="ar"/>
        </w:rPr>
        <w:t>摩擦而引起管道破损，致使液化石油气泄漏，发生火灾爆炸事故。</w:t>
      </w:r>
    </w:p>
    <w:p>
      <w:pPr>
        <w:widowControl/>
        <w:shd w:val="clear" w:color="auto" w:fill="FFFFFF"/>
        <w:spacing w:before="105" w:after="105" w:line="560" w:lineRule="exact"/>
        <w:ind w:firstLine="640"/>
        <w:jc w:val="left"/>
        <w:rPr>
          <w:rFonts w:ascii="微软雅黑" w:hAnsi="微软雅黑" w:eastAsia="微软雅黑" w:cs="微软雅黑"/>
          <w:color w:val="333333"/>
          <w:sz w:val="12"/>
          <w:szCs w:val="12"/>
        </w:rPr>
      </w:pPr>
      <w:r>
        <w:rPr>
          <w:rFonts w:ascii="仿宋_GB2312" w:hAnsi="微软雅黑" w:eastAsia="仿宋_GB2312" w:cs="仿宋_GB2312"/>
          <w:color w:val="333333"/>
          <w:kern w:val="0"/>
          <w:sz w:val="32"/>
          <w:szCs w:val="32"/>
          <w:shd w:val="clear" w:color="auto" w:fill="FFFFFF"/>
          <w:lang w:bidi="ar"/>
        </w:rPr>
        <w:t>（9）液化石油气储罐安装的安全阀的阀前调节阀没有打开、开启度不够等，在储罐超压时，安全阀打不开或泄压速度太慢而导致储罐超压爆炸。</w:t>
      </w:r>
    </w:p>
    <w:p>
      <w:pPr>
        <w:widowControl/>
        <w:shd w:val="clear" w:color="auto" w:fill="FFFFFF"/>
        <w:spacing w:before="105" w:after="105" w:line="560" w:lineRule="exact"/>
        <w:ind w:firstLine="640"/>
        <w:jc w:val="left"/>
        <w:rPr>
          <w:rFonts w:ascii="微软雅黑" w:hAnsi="微软雅黑" w:eastAsia="微软雅黑" w:cs="微软雅黑"/>
          <w:color w:val="333333"/>
          <w:sz w:val="12"/>
          <w:szCs w:val="12"/>
        </w:rPr>
      </w:pPr>
      <w:r>
        <w:rPr>
          <w:rFonts w:ascii="仿宋_GB2312" w:hAnsi="微软雅黑" w:eastAsia="仿宋_GB2312" w:cs="仿宋_GB2312"/>
          <w:color w:val="333333"/>
          <w:kern w:val="0"/>
          <w:sz w:val="32"/>
          <w:szCs w:val="32"/>
          <w:shd w:val="clear" w:color="auto" w:fill="FFFFFF"/>
          <w:lang w:bidi="ar"/>
        </w:rPr>
        <w:t>（10）储罐及管道、灌装及装卸设施、房屋建筑等没有安装防雷接地设施或防雷接地电阻值过大、接地点数量不足，在发生雷击时不能及时将雷击电流导出，强大的雷击电流会导致火灾爆炸事故。</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（11）站内在进行动火作业时，若未按照动火作业相关要求进行作业，易发生火灾、爆炸事故。</w:t>
      </w:r>
    </w:p>
    <w:p>
      <w:pPr>
        <w:pStyle w:val="3"/>
        <w:widowControl/>
        <w:shd w:val="clear" w:color="auto" w:fill="FFFFFF"/>
        <w:spacing w:beforeAutospacing="0" w:afterAutospacing="0" w:line="560" w:lineRule="exact"/>
        <w:ind w:firstLine="643" w:firstLineChars="200"/>
        <w:jc w:val="both"/>
        <w:rPr>
          <w:rFonts w:hint="default" w:ascii="微软雅黑" w:hAnsi="微软雅黑" w:eastAsia="微软雅黑" w:cs="微软雅黑"/>
          <w:b w:val="0"/>
          <w:bCs w:val="0"/>
          <w:color w:val="333333"/>
          <w:sz w:val="12"/>
          <w:szCs w:val="12"/>
        </w:rPr>
      </w:pPr>
      <w:r>
        <w:rPr>
          <w:rFonts w:hint="default" w:ascii="仿宋_GB2312" w:hAnsi="微软雅黑" w:eastAsia="仿宋_GB2312" w:cs="仿宋_GB2312"/>
          <w:color w:val="333333"/>
          <w:sz w:val="32"/>
          <w:szCs w:val="32"/>
          <w:shd w:val="clear" w:color="auto" w:fill="FFFFFF"/>
        </w:rPr>
        <w:t>2.2.3天然气管网风险分析</w:t>
      </w:r>
    </w:p>
    <w:p>
      <w:pPr>
        <w:widowControl/>
        <w:shd w:val="clear" w:color="auto" w:fill="FFFFFF"/>
        <w:spacing w:before="105" w:after="105" w:line="560" w:lineRule="exact"/>
        <w:ind w:firstLine="640"/>
        <w:jc w:val="left"/>
        <w:rPr>
          <w:rFonts w:ascii="微软雅黑" w:hAnsi="微软雅黑" w:eastAsia="微软雅黑" w:cs="微软雅黑"/>
          <w:color w:val="333333"/>
          <w:sz w:val="12"/>
          <w:szCs w:val="12"/>
        </w:rPr>
      </w:pPr>
      <w:r>
        <w:rPr>
          <w:rFonts w:ascii="仿宋_GB2312" w:hAnsi="微软雅黑" w:eastAsia="仿宋_GB2312" w:cs="仿宋_GB2312"/>
          <w:color w:val="333333"/>
          <w:kern w:val="0"/>
          <w:sz w:val="32"/>
          <w:szCs w:val="32"/>
          <w:shd w:val="clear" w:color="auto" w:fill="FFFFFF"/>
          <w:lang w:bidi="ar"/>
        </w:rPr>
        <w:t>若天然气管网管道敷设路线、敷设方式不合理，站内管道出入地面，管道因环境的改变，如杂散电流、电化学腐蚀、静电等变化，会导致腐蚀加剧，容易造成腐蚀穿孔。站外管道由于管道腐蚀、物理应力开裂和管道穿越、野蛮施工，违章操作等原因可能导致天然气泄漏，一旦发生泄漏，将导致灾难性后果。</w:t>
      </w:r>
    </w:p>
    <w:p>
      <w:pPr>
        <w:pStyle w:val="3"/>
        <w:widowControl/>
        <w:shd w:val="clear" w:color="auto" w:fill="FFFFFF"/>
        <w:spacing w:beforeAutospacing="0" w:afterAutospacing="0" w:line="560" w:lineRule="exact"/>
        <w:ind w:firstLine="643" w:firstLineChars="200"/>
        <w:jc w:val="both"/>
        <w:rPr>
          <w:rFonts w:hint="default" w:ascii="微软雅黑" w:hAnsi="微软雅黑" w:eastAsia="微软雅黑" w:cs="微软雅黑"/>
          <w:b w:val="0"/>
          <w:bCs w:val="0"/>
          <w:color w:val="333333"/>
          <w:sz w:val="12"/>
          <w:szCs w:val="12"/>
        </w:rPr>
      </w:pPr>
      <w:r>
        <w:rPr>
          <w:rFonts w:hint="default" w:ascii="仿宋_GB2312" w:hAnsi="微软雅黑" w:eastAsia="仿宋_GB2312" w:cs="仿宋_GB2312"/>
          <w:color w:val="333333"/>
          <w:sz w:val="32"/>
          <w:szCs w:val="32"/>
          <w:shd w:val="clear" w:color="auto" w:fill="FFFFFF"/>
        </w:rPr>
        <w:t>2.2.4 液化石油气用户风险分析</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液化石油气使用场所存在钢瓶（阀）及其软管泄漏的风险，如果周围通风不良，附近有明火等</w:t>
      </w:r>
      <w:r>
        <w:rPr>
          <w:rFonts w:hint="eastAsia" w:ascii="仿宋_GB2312" w:hAnsi="微软雅黑" w:eastAsia="仿宋_GB2312" w:cs="仿宋_GB2312"/>
          <w:color w:val="333333"/>
          <w:sz w:val="32"/>
          <w:szCs w:val="32"/>
          <w:shd w:val="clear" w:color="auto" w:fill="FFFFFF"/>
        </w:rPr>
        <w:t>火</w:t>
      </w:r>
      <w:r>
        <w:rPr>
          <w:rFonts w:ascii="仿宋_GB2312" w:hAnsi="微软雅黑" w:eastAsia="仿宋_GB2312" w:cs="仿宋_GB2312"/>
          <w:color w:val="333333"/>
          <w:sz w:val="32"/>
          <w:szCs w:val="32"/>
          <w:shd w:val="clear" w:color="auto" w:fill="FFFFFF"/>
        </w:rPr>
        <w:t>源，可引发火灾和爆炸的危险。</w:t>
      </w:r>
    </w:p>
    <w:p>
      <w:pPr>
        <w:pStyle w:val="3"/>
        <w:widowControl/>
        <w:shd w:val="clear" w:color="auto" w:fill="FFFFFF"/>
        <w:spacing w:beforeAutospacing="0" w:afterAutospacing="0" w:line="560" w:lineRule="exact"/>
        <w:ind w:firstLine="643" w:firstLineChars="200"/>
        <w:jc w:val="both"/>
        <w:rPr>
          <w:rFonts w:hint="default" w:ascii="微软雅黑" w:hAnsi="微软雅黑" w:eastAsia="微软雅黑" w:cs="微软雅黑"/>
          <w:b w:val="0"/>
          <w:bCs w:val="0"/>
          <w:color w:val="333333"/>
          <w:sz w:val="12"/>
          <w:szCs w:val="12"/>
        </w:rPr>
      </w:pPr>
      <w:r>
        <w:rPr>
          <w:rFonts w:hint="default" w:ascii="仿宋_GB2312" w:hAnsi="微软雅黑" w:eastAsia="仿宋_GB2312" w:cs="仿宋_GB2312"/>
          <w:color w:val="333333"/>
          <w:sz w:val="32"/>
          <w:szCs w:val="32"/>
          <w:shd w:val="clear" w:color="auto" w:fill="FFFFFF"/>
        </w:rPr>
        <w:t>2.2.5 天然气用户风险分析</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000000"/>
          <w:sz w:val="32"/>
          <w:szCs w:val="32"/>
          <w:shd w:val="clear" w:color="auto" w:fill="FFFFFF"/>
        </w:rPr>
        <w:t>天然气使用场所主要风险为管道法兰、阀门泄漏。如果顶部存在密闭空间，泄漏的天然气无法排除，遇点火源可引发爆炸的危险。</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hint="eastAsia" w:ascii="宋体" w:hAnsi="宋体" w:eastAsia="宋体" w:cs="宋体"/>
          <w:color w:val="333333"/>
          <w:sz w:val="32"/>
          <w:szCs w:val="32"/>
          <w:shd w:val="clear" w:color="auto" w:fill="FFFFFF"/>
        </w:rPr>
        <w:t> </w:t>
      </w:r>
    </w:p>
    <w:p>
      <w:pPr>
        <w:pStyle w:val="7"/>
        <w:widowControl/>
        <w:shd w:val="clear" w:color="auto" w:fill="FFFFFF"/>
        <w:spacing w:beforeAutospacing="0" w:afterAutospacing="0" w:line="560" w:lineRule="exact"/>
        <w:jc w:val="center"/>
        <w:outlineLvl w:val="0"/>
        <w:rPr>
          <w:rFonts w:ascii="微软雅黑" w:hAnsi="微软雅黑" w:eastAsia="微软雅黑" w:cs="微软雅黑"/>
          <w:color w:val="333333"/>
          <w:sz w:val="12"/>
          <w:szCs w:val="12"/>
        </w:rPr>
      </w:pPr>
      <w:bookmarkStart w:id="9" w:name="_Toc12890"/>
      <w:r>
        <w:rPr>
          <w:rFonts w:hint="eastAsia" w:ascii="黑体" w:hAnsi="宋体" w:eastAsia="黑体" w:cs="黑体"/>
          <w:b/>
          <w:bCs/>
          <w:color w:val="333333"/>
          <w:sz w:val="32"/>
          <w:szCs w:val="32"/>
          <w:shd w:val="clear" w:color="auto" w:fill="FFFFFF"/>
        </w:rPr>
        <w:t>三. 组织指挥体系及职责</w:t>
      </w:r>
      <w:bookmarkEnd w:id="9"/>
    </w:p>
    <w:p>
      <w:pPr>
        <w:pStyle w:val="2"/>
        <w:widowControl/>
        <w:shd w:val="clear" w:color="auto" w:fill="FFFFFF"/>
        <w:spacing w:beforeAutospacing="0" w:afterAutospacing="0" w:line="560" w:lineRule="exact"/>
        <w:ind w:firstLine="640" w:firstLineChars="200"/>
        <w:rPr>
          <w:rFonts w:hint="default" w:ascii="微软雅黑" w:hAnsi="微软雅黑" w:eastAsia="微软雅黑" w:cs="微软雅黑"/>
          <w:b w:val="0"/>
          <w:bCs w:val="0"/>
          <w:color w:val="333333"/>
          <w:sz w:val="13"/>
          <w:szCs w:val="13"/>
        </w:rPr>
      </w:pPr>
      <w:bookmarkStart w:id="10" w:name="_Toc3547"/>
      <w:r>
        <w:rPr>
          <w:rFonts w:hint="default" w:ascii="仿宋_GB2312" w:hAnsi="微软雅黑" w:eastAsia="仿宋_GB2312" w:cs="仿宋_GB2312"/>
          <w:b w:val="0"/>
          <w:bCs w:val="0"/>
          <w:color w:val="333333"/>
          <w:sz w:val="32"/>
          <w:szCs w:val="32"/>
          <w:shd w:val="clear" w:color="auto" w:fill="FFFFFF"/>
        </w:rPr>
        <w:t>3.1 </w:t>
      </w:r>
      <w:r>
        <w:rPr>
          <w:rFonts w:hint="default" w:ascii="仿宋_GB2312" w:hAnsi="微软雅黑" w:eastAsia="仿宋_GB2312" w:cs="仿宋_GB2312"/>
          <w:b w:val="0"/>
          <w:bCs w:val="0"/>
          <w:color w:val="000000"/>
          <w:sz w:val="32"/>
          <w:szCs w:val="32"/>
          <w:shd w:val="clear" w:color="auto" w:fill="FFFFFF"/>
        </w:rPr>
        <w:t>应急指挥体系</w:t>
      </w:r>
      <w:bookmarkEnd w:id="10"/>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hint="eastAsia" w:ascii="仿宋_GB2312" w:hAnsi="微软雅黑" w:eastAsia="仿宋_GB2312" w:cs="仿宋_GB2312"/>
          <w:color w:val="000000"/>
          <w:sz w:val="32"/>
          <w:szCs w:val="32"/>
          <w:shd w:val="clear" w:color="auto" w:fill="FFFFFF"/>
        </w:rPr>
        <w:t>康巴什区</w:t>
      </w:r>
      <w:r>
        <w:rPr>
          <w:rFonts w:ascii="仿宋_GB2312" w:hAnsi="微软雅黑" w:eastAsia="仿宋_GB2312" w:cs="仿宋_GB2312"/>
          <w:color w:val="000000"/>
          <w:sz w:val="32"/>
          <w:szCs w:val="32"/>
          <w:shd w:val="clear" w:color="auto" w:fill="FFFFFF"/>
        </w:rPr>
        <w:t>城镇燃气事故应急指挥部组成如下：</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000000"/>
          <w:sz w:val="32"/>
          <w:szCs w:val="32"/>
          <w:shd w:val="clear" w:color="auto" w:fill="FFFFFF"/>
        </w:rPr>
        <w:t>1.成立城镇燃气突发事故应急指挥部（以下简称城镇燃气事故应急指挥部）。</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000000"/>
          <w:sz w:val="32"/>
          <w:szCs w:val="32"/>
          <w:shd w:val="clear" w:color="auto" w:fill="FFFFFF"/>
        </w:rPr>
        <w:t>总指挥：</w:t>
      </w:r>
      <w:r>
        <w:rPr>
          <w:rFonts w:hint="eastAsia" w:ascii="仿宋_GB2312" w:hAnsi="微软雅黑" w:eastAsia="仿宋_GB2312" w:cs="仿宋_GB2312"/>
          <w:color w:val="000000"/>
          <w:sz w:val="32"/>
          <w:szCs w:val="32"/>
          <w:shd w:val="clear" w:color="auto" w:fill="FFFFFF"/>
        </w:rPr>
        <w:t>区政府</w:t>
      </w:r>
      <w:r>
        <w:rPr>
          <w:rFonts w:ascii="仿宋_GB2312" w:hAnsi="微软雅黑" w:eastAsia="仿宋_GB2312" w:cs="仿宋_GB2312"/>
          <w:color w:val="000000"/>
          <w:sz w:val="32"/>
          <w:szCs w:val="32"/>
          <w:shd w:val="clear" w:color="auto" w:fill="FFFFFF"/>
        </w:rPr>
        <w:t>分管</w:t>
      </w:r>
      <w:r>
        <w:rPr>
          <w:rFonts w:hint="eastAsia" w:ascii="仿宋_GB2312" w:hAnsi="微软雅黑" w:eastAsia="仿宋_GB2312" w:cs="仿宋_GB2312"/>
          <w:color w:val="000000"/>
          <w:sz w:val="32"/>
          <w:szCs w:val="32"/>
          <w:shd w:val="clear" w:color="auto" w:fill="FFFFFF"/>
        </w:rPr>
        <w:t>副区长</w:t>
      </w:r>
      <w:r>
        <w:rPr>
          <w:rFonts w:ascii="仿宋_GB2312" w:hAnsi="微软雅黑" w:eastAsia="仿宋_GB2312" w:cs="仿宋_GB2312"/>
          <w:color w:val="000000"/>
          <w:sz w:val="32"/>
          <w:szCs w:val="32"/>
          <w:shd w:val="clear" w:color="auto" w:fill="FFFFFF"/>
        </w:rPr>
        <w:t>。</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副总指挥：</w:t>
      </w:r>
      <w:r>
        <w:rPr>
          <w:rFonts w:hint="eastAsia" w:ascii="仿宋_GB2312" w:hAnsi="微软雅黑" w:eastAsia="仿宋_GB2312" w:cs="仿宋_GB2312"/>
          <w:color w:val="333333"/>
          <w:sz w:val="32"/>
          <w:szCs w:val="32"/>
          <w:shd w:val="clear" w:color="auto" w:fill="FFFFFF"/>
        </w:rPr>
        <w:t>区</w:t>
      </w:r>
      <w:r>
        <w:rPr>
          <w:rFonts w:ascii="仿宋_GB2312" w:hAnsi="微软雅黑" w:eastAsia="仿宋_GB2312" w:cs="仿宋_GB2312"/>
          <w:color w:val="333333"/>
          <w:sz w:val="32"/>
          <w:szCs w:val="32"/>
          <w:shd w:val="clear" w:color="auto" w:fill="FFFFFF"/>
        </w:rPr>
        <w:t>住建局局长、</w:t>
      </w:r>
      <w:r>
        <w:rPr>
          <w:rFonts w:hint="eastAsia" w:ascii="仿宋_GB2312" w:hAnsi="微软雅黑" w:eastAsia="仿宋_GB2312" w:cs="仿宋_GB2312"/>
          <w:color w:val="333333"/>
          <w:sz w:val="32"/>
          <w:szCs w:val="32"/>
          <w:shd w:val="clear" w:color="auto" w:fill="FFFFFF"/>
        </w:rPr>
        <w:t>区</w:t>
      </w:r>
      <w:r>
        <w:rPr>
          <w:rFonts w:ascii="仿宋_GB2312" w:hAnsi="微软雅黑" w:eastAsia="仿宋_GB2312" w:cs="仿宋_GB2312"/>
          <w:color w:val="333333"/>
          <w:sz w:val="32"/>
          <w:szCs w:val="32"/>
          <w:shd w:val="clear" w:color="auto" w:fill="FFFFFF"/>
        </w:rPr>
        <w:t>应急管理局局长、</w:t>
      </w:r>
      <w:r>
        <w:rPr>
          <w:rFonts w:hint="eastAsia" w:ascii="仿宋_GB2312" w:hAnsi="微软雅黑" w:eastAsia="仿宋_GB2312" w:cs="仿宋_GB2312"/>
          <w:color w:val="333333"/>
          <w:sz w:val="32"/>
          <w:szCs w:val="32"/>
          <w:shd w:val="clear" w:color="auto" w:fill="FFFFFF"/>
        </w:rPr>
        <w:t>区</w:t>
      </w:r>
      <w:r>
        <w:rPr>
          <w:rFonts w:ascii="仿宋_GB2312" w:hAnsi="微软雅黑" w:eastAsia="仿宋_GB2312" w:cs="仿宋_GB2312"/>
          <w:color w:val="333333"/>
          <w:sz w:val="32"/>
          <w:szCs w:val="32"/>
          <w:shd w:val="clear" w:color="auto" w:fill="FFFFFF"/>
        </w:rPr>
        <w:t>交通运输局局长、</w:t>
      </w:r>
      <w:r>
        <w:rPr>
          <w:rFonts w:hint="eastAsia" w:ascii="仿宋_GB2312" w:hAnsi="微软雅黑" w:eastAsia="仿宋_GB2312" w:cs="仿宋_GB2312"/>
          <w:color w:val="333333"/>
          <w:sz w:val="32"/>
          <w:szCs w:val="32"/>
          <w:shd w:val="clear" w:color="auto" w:fill="FFFFFF"/>
        </w:rPr>
        <w:t>区商务局局长、区</w:t>
      </w:r>
      <w:r>
        <w:rPr>
          <w:rFonts w:ascii="仿宋_GB2312" w:hAnsi="微软雅黑" w:eastAsia="仿宋_GB2312" w:cs="仿宋_GB2312"/>
          <w:color w:val="333333"/>
          <w:sz w:val="32"/>
          <w:szCs w:val="32"/>
          <w:shd w:val="clear" w:color="auto" w:fill="FFFFFF"/>
        </w:rPr>
        <w:t>市场监督管理局局长、</w:t>
      </w:r>
      <w:r>
        <w:rPr>
          <w:rFonts w:hint="eastAsia" w:ascii="仿宋_GB2312" w:hAnsi="微软雅黑" w:eastAsia="仿宋_GB2312" w:cs="仿宋_GB2312"/>
          <w:color w:val="333333"/>
          <w:sz w:val="32"/>
          <w:szCs w:val="32"/>
          <w:shd w:val="clear" w:color="auto" w:fill="FFFFFF"/>
        </w:rPr>
        <w:t>区</w:t>
      </w:r>
      <w:r>
        <w:rPr>
          <w:rFonts w:ascii="仿宋_GB2312" w:hAnsi="微软雅黑" w:eastAsia="仿宋_GB2312" w:cs="仿宋_GB2312"/>
          <w:color w:val="333333"/>
          <w:sz w:val="32"/>
          <w:szCs w:val="32"/>
          <w:shd w:val="clear" w:color="auto" w:fill="FFFFFF"/>
        </w:rPr>
        <w:t>公安局副局长、事发</w:t>
      </w:r>
      <w:r>
        <w:rPr>
          <w:rFonts w:hint="eastAsia" w:ascii="仿宋_GB2312" w:hAnsi="微软雅黑" w:eastAsia="仿宋_GB2312" w:cs="仿宋_GB2312"/>
          <w:color w:val="333333"/>
          <w:sz w:val="32"/>
          <w:szCs w:val="32"/>
          <w:shd w:val="clear" w:color="auto" w:fill="FFFFFF"/>
        </w:rPr>
        <w:t>街道</w:t>
      </w:r>
      <w:r>
        <w:rPr>
          <w:rFonts w:ascii="仿宋_GB2312" w:hAnsi="微软雅黑" w:eastAsia="仿宋_GB2312" w:cs="仿宋_GB2312"/>
          <w:color w:val="333333"/>
          <w:sz w:val="32"/>
          <w:szCs w:val="32"/>
          <w:shd w:val="clear" w:color="auto" w:fill="FFFFFF"/>
        </w:rPr>
        <w:t>主要负责人。</w:t>
      </w:r>
    </w:p>
    <w:p>
      <w:pPr>
        <w:pStyle w:val="7"/>
        <w:widowControl/>
        <w:shd w:val="clear" w:color="auto" w:fill="FFFFFF"/>
        <w:spacing w:beforeAutospacing="0" w:afterAutospacing="0" w:line="560" w:lineRule="exact"/>
        <w:ind w:firstLine="640"/>
        <w:jc w:val="both"/>
        <w:rPr>
          <w:rFonts w:ascii="微软雅黑" w:hAnsi="微软雅黑" w:eastAsia="微软雅黑" w:cs="微软雅黑"/>
          <w:sz w:val="12"/>
          <w:szCs w:val="12"/>
        </w:rPr>
      </w:pPr>
      <w:r>
        <w:rPr>
          <w:rFonts w:ascii="仿宋_GB2312" w:hAnsi="微软雅黑" w:eastAsia="仿宋_GB2312" w:cs="仿宋_GB2312"/>
          <w:color w:val="333333"/>
          <w:sz w:val="32"/>
          <w:szCs w:val="32"/>
          <w:shd w:val="clear" w:color="auto" w:fill="FFFFFF"/>
        </w:rPr>
        <w:t>成员：</w:t>
      </w:r>
      <w:r>
        <w:rPr>
          <w:rFonts w:hint="eastAsia" w:ascii="仿宋_GB2312" w:hAnsi="微软雅黑" w:eastAsia="仿宋_GB2312" w:cs="仿宋_GB2312"/>
          <w:color w:val="333333"/>
          <w:sz w:val="32"/>
          <w:szCs w:val="32"/>
          <w:shd w:val="clear" w:color="auto" w:fill="FFFFFF"/>
        </w:rPr>
        <w:t>区</w:t>
      </w:r>
      <w:r>
        <w:rPr>
          <w:rFonts w:ascii="仿宋_GB2312" w:hAnsi="微软雅黑" w:eastAsia="仿宋_GB2312" w:cs="仿宋_GB2312"/>
          <w:color w:val="333333"/>
          <w:sz w:val="32"/>
          <w:szCs w:val="32"/>
          <w:shd w:val="clear" w:color="auto" w:fill="FFFFFF"/>
        </w:rPr>
        <w:t>委宣传部</w:t>
      </w:r>
      <w:r>
        <w:rPr>
          <w:rFonts w:hint="eastAsia" w:ascii="仿宋_GB2312" w:hAnsi="微软雅黑" w:eastAsia="仿宋_GB2312" w:cs="仿宋_GB2312"/>
          <w:color w:val="333333"/>
          <w:sz w:val="32"/>
          <w:szCs w:val="32"/>
          <w:shd w:val="clear" w:color="auto" w:fill="FFFFFF"/>
        </w:rPr>
        <w:t>、区融媒体中心、区</w:t>
      </w:r>
      <w:r>
        <w:rPr>
          <w:rFonts w:ascii="仿宋_GB2312" w:hAnsi="微软雅黑" w:eastAsia="仿宋_GB2312" w:cs="仿宋_GB2312"/>
          <w:color w:val="333333"/>
          <w:sz w:val="32"/>
          <w:szCs w:val="32"/>
          <w:shd w:val="clear" w:color="auto" w:fill="FFFFFF"/>
        </w:rPr>
        <w:t>应急局、</w:t>
      </w:r>
      <w:r>
        <w:rPr>
          <w:rFonts w:hint="eastAsia" w:ascii="仿宋_GB2312" w:hAnsi="微软雅黑" w:eastAsia="仿宋_GB2312" w:cs="仿宋_GB2312"/>
          <w:color w:val="333333"/>
          <w:sz w:val="32"/>
          <w:szCs w:val="32"/>
          <w:shd w:val="clear" w:color="auto" w:fill="FFFFFF"/>
        </w:rPr>
        <w:t>区</w:t>
      </w:r>
      <w:r>
        <w:rPr>
          <w:rFonts w:ascii="仿宋_GB2312" w:hAnsi="微软雅黑" w:eastAsia="仿宋_GB2312" w:cs="仿宋_GB2312"/>
          <w:color w:val="333333"/>
          <w:sz w:val="32"/>
          <w:szCs w:val="32"/>
          <w:shd w:val="clear" w:color="auto" w:fill="FFFFFF"/>
        </w:rPr>
        <w:t>住建局、</w:t>
      </w:r>
      <w:r>
        <w:rPr>
          <w:rFonts w:hint="eastAsia" w:ascii="仿宋_GB2312" w:hAnsi="微软雅黑" w:eastAsia="仿宋_GB2312" w:cs="仿宋_GB2312"/>
          <w:color w:val="333333"/>
          <w:sz w:val="32"/>
          <w:szCs w:val="32"/>
          <w:shd w:val="clear" w:color="auto" w:fill="FFFFFF"/>
        </w:rPr>
        <w:t>区</w:t>
      </w:r>
      <w:r>
        <w:rPr>
          <w:rFonts w:ascii="仿宋_GB2312" w:hAnsi="微软雅黑" w:eastAsia="仿宋_GB2312" w:cs="仿宋_GB2312"/>
          <w:color w:val="333333"/>
          <w:sz w:val="32"/>
          <w:szCs w:val="32"/>
          <w:shd w:val="clear" w:color="auto" w:fill="FFFFFF"/>
        </w:rPr>
        <w:t>公安局、</w:t>
      </w:r>
      <w:r>
        <w:rPr>
          <w:rFonts w:hint="eastAsia" w:ascii="仿宋_GB2312" w:hAnsi="微软雅黑" w:eastAsia="仿宋_GB2312" w:cs="仿宋_GB2312"/>
          <w:color w:val="333333"/>
          <w:sz w:val="32"/>
          <w:szCs w:val="32"/>
          <w:shd w:val="clear" w:color="auto" w:fill="FFFFFF"/>
        </w:rPr>
        <w:t>区科技</w:t>
      </w:r>
      <w:r>
        <w:rPr>
          <w:rFonts w:ascii="仿宋_GB2312" w:hAnsi="微软雅黑" w:eastAsia="仿宋_GB2312" w:cs="仿宋_GB2312"/>
          <w:color w:val="333333"/>
          <w:sz w:val="32"/>
          <w:szCs w:val="32"/>
          <w:shd w:val="clear" w:color="auto" w:fill="FFFFFF"/>
        </w:rPr>
        <w:t>局、</w:t>
      </w:r>
      <w:r>
        <w:rPr>
          <w:rFonts w:hint="eastAsia" w:ascii="仿宋_GB2312" w:hAnsi="微软雅黑" w:eastAsia="仿宋_GB2312" w:cs="仿宋_GB2312"/>
          <w:color w:val="333333"/>
          <w:sz w:val="32"/>
          <w:szCs w:val="32"/>
          <w:shd w:val="clear" w:color="auto" w:fill="FFFFFF"/>
        </w:rPr>
        <w:t>区</w:t>
      </w:r>
      <w:r>
        <w:rPr>
          <w:rFonts w:ascii="仿宋_GB2312" w:hAnsi="微软雅黑" w:eastAsia="仿宋_GB2312" w:cs="仿宋_GB2312"/>
          <w:color w:val="333333"/>
          <w:sz w:val="32"/>
          <w:szCs w:val="32"/>
          <w:shd w:val="clear" w:color="auto" w:fill="FFFFFF"/>
        </w:rPr>
        <w:t>交运局、</w:t>
      </w:r>
      <w:r>
        <w:rPr>
          <w:rFonts w:hint="eastAsia" w:ascii="仿宋_GB2312" w:hAnsi="微软雅黑" w:eastAsia="仿宋_GB2312" w:cs="仿宋_GB2312"/>
          <w:color w:val="333333"/>
          <w:sz w:val="32"/>
          <w:szCs w:val="32"/>
          <w:shd w:val="clear" w:color="auto" w:fill="FFFFFF"/>
        </w:rPr>
        <w:t>区</w:t>
      </w:r>
      <w:r>
        <w:rPr>
          <w:rFonts w:ascii="仿宋_GB2312" w:hAnsi="微软雅黑" w:eastAsia="仿宋_GB2312" w:cs="仿宋_GB2312"/>
          <w:color w:val="333333"/>
          <w:sz w:val="32"/>
          <w:szCs w:val="32"/>
          <w:shd w:val="clear" w:color="auto" w:fill="FFFFFF"/>
        </w:rPr>
        <w:t>市场监督管理</w:t>
      </w:r>
      <w:r>
        <w:rPr>
          <w:rFonts w:hint="eastAsia" w:ascii="仿宋_GB2312" w:hAnsi="微软雅黑" w:eastAsia="仿宋_GB2312" w:cs="仿宋_GB2312"/>
          <w:color w:val="333333"/>
          <w:sz w:val="32"/>
          <w:szCs w:val="32"/>
          <w:shd w:val="clear" w:color="auto" w:fill="FFFFFF"/>
        </w:rPr>
        <w:t>局</w:t>
      </w:r>
      <w:r>
        <w:rPr>
          <w:rFonts w:ascii="仿宋_GB2312" w:hAnsi="微软雅黑" w:eastAsia="仿宋_GB2312" w:cs="仿宋_GB2312"/>
          <w:color w:val="333333"/>
          <w:sz w:val="32"/>
          <w:szCs w:val="32"/>
          <w:shd w:val="clear" w:color="auto" w:fill="FFFFFF"/>
        </w:rPr>
        <w:t>、</w:t>
      </w:r>
      <w:r>
        <w:rPr>
          <w:rFonts w:hint="eastAsia" w:ascii="仿宋_GB2312" w:hAnsi="微软雅黑" w:eastAsia="仿宋_GB2312" w:cs="仿宋_GB2312"/>
          <w:color w:val="333333"/>
          <w:sz w:val="32"/>
          <w:szCs w:val="32"/>
          <w:shd w:val="clear" w:color="auto" w:fill="FFFFFF"/>
        </w:rPr>
        <w:t>区</w:t>
      </w:r>
      <w:r>
        <w:rPr>
          <w:rFonts w:ascii="仿宋_GB2312" w:hAnsi="微软雅黑" w:eastAsia="仿宋_GB2312" w:cs="仿宋_GB2312"/>
          <w:color w:val="333333"/>
          <w:sz w:val="32"/>
          <w:szCs w:val="32"/>
          <w:shd w:val="clear" w:color="auto" w:fill="FFFFFF"/>
        </w:rPr>
        <w:t>卫健委、</w:t>
      </w:r>
      <w:r>
        <w:rPr>
          <w:rFonts w:hint="eastAsia" w:ascii="仿宋_GB2312" w:hAnsi="微软雅黑" w:eastAsia="仿宋_GB2312" w:cs="仿宋_GB2312"/>
          <w:color w:val="333333"/>
          <w:sz w:val="32"/>
          <w:szCs w:val="32"/>
          <w:shd w:val="clear" w:color="auto" w:fill="FFFFFF"/>
        </w:rPr>
        <w:t>区</w:t>
      </w:r>
      <w:r>
        <w:rPr>
          <w:rFonts w:ascii="仿宋_GB2312" w:hAnsi="微软雅黑" w:eastAsia="仿宋_GB2312" w:cs="仿宋_GB2312"/>
          <w:color w:val="333333"/>
          <w:sz w:val="32"/>
          <w:szCs w:val="32"/>
          <w:shd w:val="clear" w:color="auto" w:fill="FFFFFF"/>
        </w:rPr>
        <w:t>财政局、</w:t>
      </w:r>
      <w:r>
        <w:rPr>
          <w:rFonts w:hint="eastAsia" w:ascii="仿宋_GB2312" w:hAnsi="微软雅黑" w:eastAsia="仿宋_GB2312" w:cs="仿宋_GB2312"/>
          <w:color w:val="333333"/>
          <w:sz w:val="32"/>
          <w:szCs w:val="32"/>
          <w:shd w:val="clear" w:color="auto" w:fill="FFFFFF"/>
        </w:rPr>
        <w:t>区商务局、区人社局、区生态环境分局、区总工会、区</w:t>
      </w:r>
      <w:r>
        <w:rPr>
          <w:rFonts w:ascii="仿宋_GB2312" w:hAnsi="微软雅黑" w:eastAsia="仿宋_GB2312" w:cs="仿宋_GB2312"/>
          <w:color w:val="333333"/>
          <w:sz w:val="32"/>
          <w:szCs w:val="32"/>
          <w:shd w:val="clear" w:color="auto" w:fill="FFFFFF"/>
        </w:rPr>
        <w:t>民政局、</w:t>
      </w:r>
      <w:r>
        <w:rPr>
          <w:rFonts w:hint="eastAsia" w:ascii="仿宋_GB2312" w:hAnsi="微软雅黑" w:eastAsia="仿宋_GB2312" w:cs="仿宋_GB2312"/>
          <w:color w:val="333333"/>
          <w:sz w:val="32"/>
          <w:szCs w:val="32"/>
          <w:shd w:val="clear" w:color="auto" w:fill="FFFFFF"/>
        </w:rPr>
        <w:t>区交管大队、区</w:t>
      </w:r>
      <w:r>
        <w:rPr>
          <w:rFonts w:ascii="仿宋_GB2312" w:hAnsi="微软雅黑" w:eastAsia="仿宋_GB2312" w:cs="仿宋_GB2312"/>
          <w:color w:val="333333"/>
          <w:sz w:val="32"/>
          <w:szCs w:val="32"/>
          <w:shd w:val="clear" w:color="auto" w:fill="FFFFFF"/>
        </w:rPr>
        <w:t>消防大队，</w:t>
      </w:r>
      <w:r>
        <w:rPr>
          <w:rFonts w:ascii="仿宋_GB2312" w:hAnsi="微软雅黑" w:eastAsia="仿宋_GB2312" w:cs="仿宋_GB2312"/>
          <w:sz w:val="32"/>
          <w:szCs w:val="32"/>
          <w:shd w:val="clear" w:color="auto" w:fill="FFFFFF"/>
        </w:rPr>
        <w:t>事发</w:t>
      </w:r>
      <w:r>
        <w:rPr>
          <w:rFonts w:hint="eastAsia" w:ascii="仿宋_GB2312" w:hAnsi="微软雅黑" w:eastAsia="仿宋_GB2312" w:cs="仿宋_GB2312"/>
          <w:sz w:val="32"/>
          <w:szCs w:val="32"/>
          <w:shd w:val="clear" w:color="auto" w:fill="FFFFFF"/>
        </w:rPr>
        <w:t>街道办事处</w:t>
      </w:r>
      <w:r>
        <w:rPr>
          <w:rFonts w:ascii="仿宋_GB2312" w:hAnsi="微软雅黑" w:eastAsia="仿宋_GB2312" w:cs="仿宋_GB2312"/>
          <w:color w:val="333333"/>
          <w:sz w:val="32"/>
          <w:szCs w:val="32"/>
          <w:shd w:val="clear" w:color="auto" w:fill="FFFFFF"/>
        </w:rPr>
        <w:t>等有关职能部门分管负责人</w:t>
      </w:r>
      <w:r>
        <w:rPr>
          <w:rFonts w:ascii="仿宋_GB2312" w:hAnsi="微软雅黑" w:eastAsia="仿宋_GB2312" w:cs="仿宋_GB2312"/>
          <w:sz w:val="32"/>
          <w:szCs w:val="32"/>
          <w:shd w:val="clear" w:color="auto" w:fill="FFFFFF"/>
        </w:rPr>
        <w:t>以及</w:t>
      </w:r>
      <w:r>
        <w:rPr>
          <w:rFonts w:hint="eastAsia" w:ascii="仿宋_GB2312" w:hAnsi="微软雅黑" w:eastAsia="仿宋_GB2312" w:cs="仿宋_GB2312"/>
          <w:sz w:val="32"/>
          <w:szCs w:val="32"/>
          <w:shd w:val="clear" w:color="auto" w:fill="FFFFFF"/>
        </w:rPr>
        <w:t>通惠供热燃气集团</w:t>
      </w:r>
      <w:r>
        <w:rPr>
          <w:rFonts w:ascii="仿宋_GB2312" w:hAnsi="微软雅黑" w:eastAsia="仿宋_GB2312" w:cs="仿宋_GB2312"/>
          <w:sz w:val="32"/>
          <w:szCs w:val="32"/>
          <w:shd w:val="clear" w:color="auto" w:fill="FFFFFF"/>
        </w:rPr>
        <w:t>公司、</w:t>
      </w:r>
      <w:r>
        <w:rPr>
          <w:rFonts w:hint="eastAsia" w:ascii="仿宋_GB2312" w:hAnsi="微软雅黑" w:eastAsia="仿宋_GB2312" w:cs="仿宋_GB2312"/>
          <w:sz w:val="32"/>
          <w:szCs w:val="32"/>
          <w:shd w:val="clear" w:color="auto" w:fill="FFFFFF"/>
        </w:rPr>
        <w:t>康能新洁能源</w:t>
      </w:r>
      <w:r>
        <w:rPr>
          <w:rFonts w:ascii="仿宋_GB2312" w:hAnsi="微软雅黑" w:eastAsia="仿宋_GB2312" w:cs="仿宋_GB2312"/>
          <w:sz w:val="32"/>
          <w:szCs w:val="32"/>
          <w:shd w:val="clear" w:color="auto" w:fill="FFFFFF"/>
        </w:rPr>
        <w:t>公司</w:t>
      </w:r>
      <w:r>
        <w:rPr>
          <w:rFonts w:hint="eastAsia" w:ascii="仿宋_GB2312" w:hAnsi="微软雅黑" w:eastAsia="仿宋_GB2312" w:cs="仿宋_GB2312"/>
          <w:sz w:val="32"/>
          <w:szCs w:val="32"/>
          <w:shd w:val="clear" w:color="auto" w:fill="FFFFFF"/>
        </w:rPr>
        <w:t>、康巴什青椿加油加气站</w:t>
      </w:r>
      <w:r>
        <w:rPr>
          <w:rFonts w:ascii="仿宋_GB2312" w:hAnsi="微软雅黑" w:eastAsia="仿宋_GB2312" w:cs="仿宋_GB2312"/>
          <w:sz w:val="32"/>
          <w:szCs w:val="32"/>
          <w:shd w:val="clear" w:color="auto" w:fill="FFFFFF"/>
        </w:rPr>
        <w:t>为主的燃气</w:t>
      </w:r>
      <w:r>
        <w:rPr>
          <w:rFonts w:ascii="仿宋_GB2312" w:hAnsi="微软雅黑" w:eastAsia="仿宋_GB2312" w:cs="仿宋_GB2312"/>
          <w:color w:val="333333"/>
          <w:sz w:val="32"/>
          <w:szCs w:val="32"/>
          <w:shd w:val="clear" w:color="auto" w:fill="FFFFFF"/>
        </w:rPr>
        <w:t>企业的主要负责人。当发生城镇燃气事故时，指挥部成员必须按照指挥部指令迅速到达指定岗位（指挥部成员未在本</w:t>
      </w:r>
      <w:r>
        <w:rPr>
          <w:rFonts w:hint="eastAsia" w:ascii="仿宋_GB2312" w:hAnsi="微软雅黑" w:eastAsia="仿宋_GB2312" w:cs="仿宋_GB2312"/>
          <w:color w:val="333333"/>
          <w:sz w:val="32"/>
          <w:szCs w:val="32"/>
          <w:shd w:val="clear" w:color="auto" w:fill="FFFFFF"/>
        </w:rPr>
        <w:t>区</w:t>
      </w:r>
      <w:r>
        <w:rPr>
          <w:rFonts w:ascii="仿宋_GB2312" w:hAnsi="微软雅黑" w:eastAsia="仿宋_GB2312" w:cs="仿宋_GB2312"/>
          <w:color w:val="333333"/>
          <w:sz w:val="32"/>
          <w:szCs w:val="32"/>
          <w:shd w:val="clear" w:color="auto" w:fill="FFFFFF"/>
        </w:rPr>
        <w:t>或有特殊情况不能到岗的，由所在部门按职务排序递补。）</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sz w:val="32"/>
          <w:szCs w:val="32"/>
          <w:shd w:val="clear" w:color="auto" w:fill="FFFFFF"/>
        </w:rPr>
        <w:t>2.城镇燃气事故应急指挥部下设办公室</w:t>
      </w:r>
      <w:r>
        <w:rPr>
          <w:rFonts w:hint="eastAsia" w:ascii="仿宋_GB2312" w:hAnsi="微软雅黑" w:eastAsia="仿宋_GB2312" w:cs="仿宋_GB2312"/>
          <w:sz w:val="32"/>
          <w:szCs w:val="32"/>
          <w:shd w:val="clear" w:color="auto" w:fill="FFFFFF"/>
        </w:rPr>
        <w:t>（</w:t>
      </w:r>
      <w:r>
        <w:rPr>
          <w:rFonts w:ascii="仿宋_GB2312" w:hAnsi="微软雅黑" w:eastAsia="仿宋_GB2312" w:cs="仿宋_GB2312"/>
          <w:sz w:val="32"/>
          <w:szCs w:val="32"/>
          <w:shd w:val="clear" w:color="auto" w:fill="FFFFFF"/>
        </w:rPr>
        <w:t>以下简称城镇燃气事故应急办</w:t>
      </w:r>
      <w:r>
        <w:rPr>
          <w:rFonts w:hint="eastAsia" w:ascii="仿宋_GB2312" w:hAnsi="微软雅黑" w:eastAsia="仿宋_GB2312" w:cs="仿宋_GB2312"/>
          <w:sz w:val="32"/>
          <w:szCs w:val="32"/>
          <w:shd w:val="clear" w:color="auto" w:fill="FFFFFF"/>
        </w:rPr>
        <w:t>）</w:t>
      </w:r>
      <w:r>
        <w:rPr>
          <w:rFonts w:ascii="仿宋_GB2312" w:hAnsi="微软雅黑" w:eastAsia="仿宋_GB2312" w:cs="仿宋_GB2312"/>
          <w:sz w:val="32"/>
          <w:szCs w:val="32"/>
          <w:shd w:val="clear" w:color="auto" w:fill="FFFFFF"/>
        </w:rPr>
        <w:t>，办公室设在</w:t>
      </w:r>
      <w:r>
        <w:rPr>
          <w:rFonts w:hint="eastAsia" w:ascii="仿宋_GB2312" w:hAnsi="微软雅黑" w:eastAsia="仿宋_GB2312" w:cs="仿宋_GB2312"/>
          <w:sz w:val="32"/>
          <w:szCs w:val="32"/>
          <w:shd w:val="clear" w:color="auto" w:fill="FFFFFF"/>
        </w:rPr>
        <w:t>区</w:t>
      </w:r>
      <w:r>
        <w:rPr>
          <w:rFonts w:ascii="仿宋_GB2312" w:hAnsi="微软雅黑" w:eastAsia="仿宋_GB2312" w:cs="仿宋_GB2312"/>
          <w:sz w:val="32"/>
          <w:szCs w:val="32"/>
          <w:shd w:val="clear" w:color="auto" w:fill="FFFFFF"/>
        </w:rPr>
        <w:t>住建局，承担指挥部的日</w:t>
      </w:r>
      <w:r>
        <w:rPr>
          <w:rFonts w:ascii="仿宋_GB2312" w:hAnsi="微软雅黑" w:eastAsia="仿宋_GB2312" w:cs="仿宋_GB2312"/>
          <w:color w:val="333333"/>
          <w:sz w:val="32"/>
          <w:szCs w:val="32"/>
          <w:shd w:val="clear" w:color="auto" w:fill="FFFFFF"/>
        </w:rPr>
        <w:t>常工作。</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3.城镇燃气事故应急专家组</w:t>
      </w:r>
      <w:r>
        <w:rPr>
          <w:rFonts w:ascii="仿宋_GB2312" w:hAnsi="微软雅黑" w:eastAsia="仿宋_GB2312" w:cs="仿宋_GB2312"/>
          <w:color w:val="000000"/>
          <w:sz w:val="32"/>
          <w:szCs w:val="32"/>
          <w:shd w:val="clear" w:color="auto" w:fill="FFFFFF"/>
        </w:rPr>
        <w:t>由城镇燃气设施的设计、施工、监理、运营、维护、检修及消防、特种设备等方面的专家组成。</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4.事故现场指挥部。城镇燃气事故应急指挥部指挥长赶赴事发现场进行现场指挥，成立事故现场指挥部，批准现场抢险救援方案，组织指挥部成员单位和事发地</w:t>
      </w:r>
      <w:r>
        <w:rPr>
          <w:rFonts w:hint="eastAsia" w:ascii="仿宋_GB2312" w:hAnsi="微软雅黑" w:eastAsia="仿宋_GB2312" w:cs="仿宋_GB2312"/>
          <w:color w:val="333333"/>
          <w:sz w:val="32"/>
          <w:szCs w:val="32"/>
          <w:shd w:val="clear" w:color="auto" w:fill="FFFFFF"/>
        </w:rPr>
        <w:t>街道办事处</w:t>
      </w:r>
      <w:r>
        <w:rPr>
          <w:rFonts w:ascii="仿宋_GB2312" w:hAnsi="微软雅黑" w:eastAsia="仿宋_GB2312" w:cs="仿宋_GB2312"/>
          <w:color w:val="333333"/>
          <w:sz w:val="32"/>
          <w:szCs w:val="32"/>
          <w:shd w:val="clear" w:color="auto" w:fill="FFFFFF"/>
        </w:rPr>
        <w:t>及其有关部门开展应急处置与救援。</w:t>
      </w:r>
    </w:p>
    <w:p>
      <w:pPr>
        <w:pStyle w:val="2"/>
        <w:widowControl/>
        <w:shd w:val="clear" w:color="auto" w:fill="FFFFFF"/>
        <w:spacing w:beforeAutospacing="0" w:afterAutospacing="0" w:line="560" w:lineRule="exact"/>
        <w:ind w:firstLine="640" w:firstLineChars="200"/>
        <w:rPr>
          <w:rFonts w:hint="default" w:ascii="微软雅黑" w:hAnsi="微软雅黑" w:eastAsia="微软雅黑" w:cs="微软雅黑"/>
          <w:b w:val="0"/>
          <w:bCs w:val="0"/>
          <w:color w:val="333333"/>
          <w:sz w:val="13"/>
          <w:szCs w:val="13"/>
        </w:rPr>
      </w:pPr>
      <w:bookmarkStart w:id="11" w:name="_Toc13866"/>
      <w:r>
        <w:rPr>
          <w:rFonts w:hint="default" w:ascii="仿宋_GB2312" w:hAnsi="微软雅黑" w:eastAsia="仿宋_GB2312" w:cs="仿宋_GB2312"/>
          <w:b w:val="0"/>
          <w:bCs w:val="0"/>
          <w:color w:val="333333"/>
          <w:sz w:val="32"/>
          <w:szCs w:val="32"/>
          <w:shd w:val="clear" w:color="auto" w:fill="FFFFFF"/>
        </w:rPr>
        <w:t>3.2 应急组织机构职责</w:t>
      </w:r>
      <w:bookmarkEnd w:id="11"/>
    </w:p>
    <w:p>
      <w:pPr>
        <w:pStyle w:val="3"/>
        <w:widowControl/>
        <w:shd w:val="clear" w:color="auto" w:fill="FFFFFF"/>
        <w:spacing w:beforeAutospacing="0" w:afterAutospacing="0" w:line="560" w:lineRule="exact"/>
        <w:ind w:firstLine="643" w:firstLineChars="200"/>
        <w:jc w:val="both"/>
        <w:rPr>
          <w:rFonts w:hint="default" w:ascii="微软雅黑" w:hAnsi="微软雅黑" w:eastAsia="微软雅黑" w:cs="微软雅黑"/>
          <w:b w:val="0"/>
          <w:bCs w:val="0"/>
          <w:color w:val="333333"/>
          <w:sz w:val="12"/>
          <w:szCs w:val="12"/>
        </w:rPr>
      </w:pPr>
      <w:r>
        <w:rPr>
          <w:rFonts w:hint="default" w:ascii="仿宋_GB2312" w:hAnsi="微软雅黑" w:eastAsia="仿宋_GB2312" w:cs="仿宋_GB2312"/>
          <w:color w:val="333333"/>
          <w:sz w:val="32"/>
          <w:szCs w:val="32"/>
          <w:shd w:val="clear" w:color="auto" w:fill="FFFFFF"/>
        </w:rPr>
        <w:t xml:space="preserve">3.2.1 </w:t>
      </w:r>
      <w:r>
        <w:rPr>
          <w:rFonts w:ascii="仿宋_GB2312" w:hAnsi="微软雅黑" w:eastAsia="仿宋_GB2312" w:cs="仿宋_GB2312"/>
          <w:color w:val="333333"/>
          <w:sz w:val="32"/>
          <w:szCs w:val="32"/>
          <w:shd w:val="clear" w:color="auto" w:fill="FFFFFF"/>
        </w:rPr>
        <w:t>康巴什区</w:t>
      </w:r>
      <w:r>
        <w:rPr>
          <w:rFonts w:hint="default" w:ascii="仿宋_GB2312" w:hAnsi="微软雅黑" w:eastAsia="仿宋_GB2312" w:cs="仿宋_GB2312"/>
          <w:color w:val="333333"/>
          <w:sz w:val="32"/>
          <w:szCs w:val="32"/>
          <w:shd w:val="clear" w:color="auto" w:fill="FFFFFF"/>
        </w:rPr>
        <w:t>城镇燃气事故应急指挥部主要职责</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按照应急预案，组织、指导、协调全</w:t>
      </w:r>
      <w:r>
        <w:rPr>
          <w:rFonts w:hint="eastAsia" w:ascii="仿宋_GB2312" w:hAnsi="微软雅黑" w:eastAsia="仿宋_GB2312" w:cs="仿宋_GB2312"/>
          <w:color w:val="333333"/>
          <w:sz w:val="32"/>
          <w:szCs w:val="32"/>
          <w:shd w:val="clear" w:color="auto" w:fill="FFFFFF"/>
        </w:rPr>
        <w:t>区</w:t>
      </w:r>
      <w:r>
        <w:rPr>
          <w:rFonts w:ascii="仿宋_GB2312" w:hAnsi="微软雅黑" w:eastAsia="仿宋_GB2312" w:cs="仿宋_GB2312"/>
          <w:color w:val="333333"/>
          <w:sz w:val="32"/>
          <w:szCs w:val="32"/>
          <w:shd w:val="clear" w:color="auto" w:fill="FFFFFF"/>
        </w:rPr>
        <w:t>城镇燃气突发事故应对工作；指挥城镇燃气事故应急指挥部成员单位、燃气企业</w:t>
      </w:r>
      <w:r>
        <w:rPr>
          <w:rFonts w:hint="eastAsia" w:ascii="仿宋_GB2312" w:hAnsi="微软雅黑" w:eastAsia="仿宋_GB2312" w:cs="仿宋_GB2312"/>
          <w:color w:val="333333"/>
          <w:sz w:val="32"/>
          <w:szCs w:val="32"/>
          <w:shd w:val="clear" w:color="auto" w:fill="FFFFFF"/>
        </w:rPr>
        <w:t>以及</w:t>
      </w:r>
      <w:r>
        <w:rPr>
          <w:rFonts w:ascii="仿宋_GB2312" w:hAnsi="微软雅黑" w:eastAsia="仿宋_GB2312" w:cs="仿宋_GB2312"/>
          <w:color w:val="333333"/>
          <w:sz w:val="32"/>
          <w:szCs w:val="32"/>
          <w:shd w:val="clear" w:color="auto" w:fill="FFFFFF"/>
        </w:rPr>
        <w:t>社会力量，开展应急救援工作；根据事故危害程度，组织专家开展事故调查和进行善后处理工作；向</w:t>
      </w:r>
      <w:r>
        <w:rPr>
          <w:rFonts w:hint="eastAsia" w:ascii="仿宋_GB2312" w:hAnsi="微软雅黑" w:eastAsia="仿宋_GB2312" w:cs="仿宋_GB2312"/>
          <w:color w:val="333333"/>
          <w:sz w:val="32"/>
          <w:szCs w:val="32"/>
          <w:shd w:val="clear" w:color="auto" w:fill="FFFFFF"/>
        </w:rPr>
        <w:t>区</w:t>
      </w:r>
      <w:r>
        <w:rPr>
          <w:rFonts w:ascii="仿宋_GB2312" w:hAnsi="微软雅黑" w:eastAsia="仿宋_GB2312" w:cs="仿宋_GB2312"/>
          <w:color w:val="333333"/>
          <w:sz w:val="32"/>
          <w:szCs w:val="32"/>
          <w:shd w:val="clear" w:color="auto" w:fill="FFFFFF"/>
        </w:rPr>
        <w:t>委、</w:t>
      </w:r>
      <w:r>
        <w:rPr>
          <w:rFonts w:hint="eastAsia" w:ascii="仿宋_GB2312" w:hAnsi="微软雅黑" w:eastAsia="仿宋_GB2312" w:cs="仿宋_GB2312"/>
          <w:color w:val="333333"/>
          <w:sz w:val="32"/>
          <w:szCs w:val="32"/>
          <w:shd w:val="clear" w:color="auto" w:fill="FFFFFF"/>
        </w:rPr>
        <w:t>区政府</w:t>
      </w:r>
      <w:r>
        <w:rPr>
          <w:rFonts w:ascii="仿宋_GB2312" w:hAnsi="微软雅黑" w:eastAsia="仿宋_GB2312" w:cs="仿宋_GB2312"/>
          <w:color w:val="333333"/>
          <w:sz w:val="32"/>
          <w:szCs w:val="32"/>
          <w:shd w:val="clear" w:color="auto" w:fill="FFFFFF"/>
        </w:rPr>
        <w:t>和</w:t>
      </w:r>
      <w:r>
        <w:rPr>
          <w:rFonts w:hint="eastAsia" w:ascii="仿宋_GB2312" w:hAnsi="微软雅黑" w:eastAsia="仿宋_GB2312" w:cs="仿宋_GB2312"/>
          <w:color w:val="333333"/>
          <w:sz w:val="32"/>
          <w:szCs w:val="32"/>
          <w:shd w:val="clear" w:color="auto" w:fill="FFFFFF"/>
        </w:rPr>
        <w:t>鄂尔多斯</w:t>
      </w:r>
      <w:r>
        <w:rPr>
          <w:rFonts w:ascii="仿宋_GB2312" w:hAnsi="微软雅黑" w:eastAsia="仿宋_GB2312" w:cs="仿宋_GB2312"/>
          <w:color w:val="333333"/>
          <w:sz w:val="32"/>
          <w:szCs w:val="32"/>
          <w:shd w:val="clear" w:color="auto" w:fill="FFFFFF"/>
        </w:rPr>
        <w:t>市安委会、</w:t>
      </w:r>
      <w:r>
        <w:rPr>
          <w:rFonts w:hint="eastAsia" w:ascii="仿宋_GB2312" w:hAnsi="微软雅黑" w:eastAsia="仿宋_GB2312" w:cs="仿宋_GB2312"/>
          <w:color w:val="333333"/>
          <w:sz w:val="32"/>
          <w:szCs w:val="32"/>
          <w:shd w:val="clear" w:color="auto" w:fill="FFFFFF"/>
        </w:rPr>
        <w:t>自治区</w:t>
      </w:r>
      <w:r>
        <w:rPr>
          <w:rFonts w:ascii="仿宋_GB2312" w:hAnsi="微软雅黑" w:eastAsia="仿宋_GB2312" w:cs="仿宋_GB2312"/>
          <w:color w:val="333333"/>
          <w:sz w:val="32"/>
          <w:szCs w:val="32"/>
          <w:shd w:val="clear" w:color="auto" w:fill="FFFFFF"/>
        </w:rPr>
        <w:t>住建厅报告事故和救援情况</w:t>
      </w:r>
      <w:r>
        <w:rPr>
          <w:rFonts w:hint="eastAsia" w:ascii="仿宋_GB2312" w:hAnsi="微软雅黑" w:eastAsia="仿宋_GB2312" w:cs="仿宋_GB2312"/>
          <w:color w:val="333333"/>
          <w:sz w:val="32"/>
          <w:szCs w:val="32"/>
          <w:shd w:val="clear" w:color="auto" w:fill="FFFFFF"/>
        </w:rPr>
        <w:t>，</w:t>
      </w:r>
      <w:r>
        <w:rPr>
          <w:rFonts w:ascii="仿宋_GB2312" w:hAnsi="微软雅黑" w:eastAsia="仿宋_GB2312" w:cs="仿宋_GB2312"/>
          <w:color w:val="333333"/>
          <w:sz w:val="32"/>
          <w:szCs w:val="32"/>
          <w:shd w:val="clear" w:color="auto" w:fill="FFFFFF"/>
        </w:rPr>
        <w:t>必要时</w:t>
      </w:r>
      <w:r>
        <w:rPr>
          <w:rFonts w:hint="eastAsia" w:ascii="仿宋_GB2312" w:hAnsi="微软雅黑" w:eastAsia="仿宋_GB2312" w:cs="仿宋_GB2312"/>
          <w:color w:val="333333"/>
          <w:sz w:val="32"/>
          <w:szCs w:val="32"/>
          <w:shd w:val="clear" w:color="auto" w:fill="FFFFFF"/>
        </w:rPr>
        <w:t>，</w:t>
      </w:r>
      <w:r>
        <w:rPr>
          <w:rFonts w:ascii="仿宋_GB2312" w:hAnsi="微软雅黑" w:eastAsia="仿宋_GB2312" w:cs="仿宋_GB2312"/>
          <w:color w:val="333333"/>
          <w:sz w:val="32"/>
          <w:szCs w:val="32"/>
          <w:shd w:val="clear" w:color="auto" w:fill="FFFFFF"/>
        </w:rPr>
        <w:t>请求协调支援；适时发布本预案启动和终止应急响应状态的命令。</w:t>
      </w:r>
    </w:p>
    <w:p>
      <w:pPr>
        <w:pStyle w:val="3"/>
        <w:widowControl/>
        <w:shd w:val="clear" w:color="auto" w:fill="FFFFFF"/>
        <w:spacing w:beforeAutospacing="0" w:afterAutospacing="0" w:line="560" w:lineRule="exact"/>
        <w:ind w:firstLine="643" w:firstLineChars="200"/>
        <w:jc w:val="both"/>
        <w:rPr>
          <w:rFonts w:hint="default" w:ascii="微软雅黑" w:hAnsi="微软雅黑" w:eastAsia="微软雅黑" w:cs="微软雅黑"/>
          <w:b w:val="0"/>
          <w:bCs w:val="0"/>
          <w:color w:val="333333"/>
          <w:sz w:val="12"/>
          <w:szCs w:val="12"/>
        </w:rPr>
      </w:pPr>
      <w:r>
        <w:rPr>
          <w:rFonts w:hint="default" w:ascii="仿宋_GB2312" w:hAnsi="微软雅黑" w:eastAsia="仿宋_GB2312" w:cs="仿宋_GB2312"/>
          <w:color w:val="333333"/>
          <w:sz w:val="32"/>
          <w:szCs w:val="32"/>
          <w:shd w:val="clear" w:color="auto" w:fill="FFFFFF"/>
        </w:rPr>
        <w:t xml:space="preserve">3.2.2 </w:t>
      </w:r>
      <w:r>
        <w:rPr>
          <w:rFonts w:ascii="仿宋_GB2312" w:hAnsi="微软雅黑" w:eastAsia="仿宋_GB2312" w:cs="仿宋_GB2312"/>
          <w:color w:val="333333"/>
          <w:sz w:val="32"/>
          <w:szCs w:val="32"/>
          <w:shd w:val="clear" w:color="auto" w:fill="FFFFFF"/>
        </w:rPr>
        <w:t>康巴什区</w:t>
      </w:r>
      <w:r>
        <w:rPr>
          <w:rFonts w:hint="default" w:ascii="仿宋_GB2312" w:hAnsi="微软雅黑" w:eastAsia="仿宋_GB2312" w:cs="仿宋_GB2312"/>
          <w:color w:val="333333"/>
          <w:sz w:val="32"/>
          <w:szCs w:val="32"/>
          <w:shd w:val="clear" w:color="auto" w:fill="FFFFFF"/>
        </w:rPr>
        <w:t>城镇燃气事故应急指挥部各成员单位主要职责</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hint="eastAsia" w:ascii="仿宋_GB2312" w:hAnsi="微软雅黑" w:eastAsia="仿宋_GB2312" w:cs="仿宋_GB2312"/>
          <w:color w:val="333333"/>
          <w:sz w:val="32"/>
          <w:szCs w:val="32"/>
          <w:shd w:val="clear" w:color="auto" w:fill="FFFFFF"/>
        </w:rPr>
        <w:t>区</w:t>
      </w:r>
      <w:r>
        <w:rPr>
          <w:rFonts w:ascii="仿宋_GB2312" w:hAnsi="微软雅黑" w:eastAsia="仿宋_GB2312" w:cs="仿宋_GB2312"/>
          <w:color w:val="333333"/>
          <w:sz w:val="32"/>
          <w:szCs w:val="32"/>
          <w:shd w:val="clear" w:color="auto" w:fill="FFFFFF"/>
        </w:rPr>
        <w:t>住建局：承担城镇燃气事故应急指挥部办公室的日常工作</w:t>
      </w:r>
      <w:r>
        <w:rPr>
          <w:rFonts w:hint="eastAsia" w:ascii="仿宋_GB2312" w:hAnsi="微软雅黑" w:eastAsia="仿宋_GB2312" w:cs="仿宋_GB2312"/>
          <w:color w:val="333333"/>
          <w:sz w:val="32"/>
          <w:szCs w:val="32"/>
          <w:shd w:val="clear" w:color="auto" w:fill="FFFFFF"/>
        </w:rPr>
        <w:t>；</w:t>
      </w:r>
      <w:r>
        <w:rPr>
          <w:rFonts w:ascii="仿宋_GB2312" w:hAnsi="微软雅黑" w:eastAsia="仿宋_GB2312" w:cs="仿宋_GB2312"/>
          <w:color w:val="333333"/>
          <w:sz w:val="32"/>
          <w:szCs w:val="32"/>
          <w:shd w:val="clear" w:color="auto" w:fill="FFFFFF"/>
        </w:rPr>
        <w:t>组织起草、修订城镇燃气突发事故应急预案并监督实施</w:t>
      </w:r>
      <w:r>
        <w:rPr>
          <w:rFonts w:hint="eastAsia" w:ascii="仿宋_GB2312" w:hAnsi="微软雅黑" w:eastAsia="仿宋_GB2312" w:cs="仿宋_GB2312"/>
          <w:color w:val="333333"/>
          <w:sz w:val="32"/>
          <w:szCs w:val="32"/>
          <w:shd w:val="clear" w:color="auto" w:fill="FFFFFF"/>
        </w:rPr>
        <w:t>；</w:t>
      </w:r>
      <w:r>
        <w:rPr>
          <w:rFonts w:ascii="仿宋_GB2312" w:hAnsi="微软雅黑" w:eastAsia="仿宋_GB2312" w:cs="仿宋_GB2312"/>
          <w:color w:val="333333"/>
          <w:sz w:val="32"/>
          <w:szCs w:val="32"/>
          <w:shd w:val="clear" w:color="auto" w:fill="FFFFFF"/>
        </w:rPr>
        <w:t>监测、接收城镇燃气突发事故报警、预测信息，做好城镇燃气事故发展动态后续报告</w:t>
      </w:r>
      <w:r>
        <w:rPr>
          <w:rFonts w:hint="eastAsia" w:ascii="仿宋_GB2312" w:hAnsi="微软雅黑" w:eastAsia="仿宋_GB2312" w:cs="仿宋_GB2312"/>
          <w:color w:val="333333"/>
          <w:sz w:val="32"/>
          <w:szCs w:val="32"/>
          <w:shd w:val="clear" w:color="auto" w:fill="FFFFFF"/>
        </w:rPr>
        <w:t>；</w:t>
      </w:r>
      <w:r>
        <w:rPr>
          <w:rFonts w:ascii="仿宋_GB2312" w:hAnsi="微软雅黑" w:eastAsia="仿宋_GB2312" w:cs="仿宋_GB2312"/>
          <w:color w:val="333333"/>
          <w:sz w:val="32"/>
          <w:szCs w:val="32"/>
          <w:shd w:val="clear" w:color="auto" w:fill="FFFFFF"/>
        </w:rPr>
        <w:t>协调城镇燃气事故应急气源，</w:t>
      </w:r>
      <w:r>
        <w:rPr>
          <w:rFonts w:hint="eastAsia" w:ascii="仿宋_GB2312" w:hAnsi="微软雅黑" w:eastAsia="仿宋_GB2312" w:cs="仿宋_GB2312"/>
          <w:color w:val="333333"/>
          <w:sz w:val="32"/>
          <w:szCs w:val="32"/>
          <w:shd w:val="clear" w:color="auto" w:fill="FFFFFF"/>
        </w:rPr>
        <w:t>协调</w:t>
      </w:r>
      <w:r>
        <w:rPr>
          <w:rFonts w:ascii="仿宋_GB2312" w:hAnsi="微软雅黑" w:eastAsia="仿宋_GB2312" w:cs="仿宋_GB2312"/>
          <w:color w:val="333333"/>
          <w:sz w:val="32"/>
          <w:szCs w:val="32"/>
          <w:shd w:val="clear" w:color="auto" w:fill="FFFFFF"/>
        </w:rPr>
        <w:t>城镇燃气突发事故应急救援行动</w:t>
      </w:r>
      <w:r>
        <w:rPr>
          <w:rFonts w:hint="eastAsia" w:ascii="仿宋_GB2312" w:hAnsi="微软雅黑" w:eastAsia="仿宋_GB2312" w:cs="仿宋_GB2312"/>
          <w:color w:val="333333"/>
          <w:sz w:val="32"/>
          <w:szCs w:val="32"/>
          <w:shd w:val="clear" w:color="auto" w:fill="FFFFFF"/>
        </w:rPr>
        <w:t>；</w:t>
      </w:r>
      <w:r>
        <w:rPr>
          <w:rFonts w:ascii="仿宋_GB2312" w:hAnsi="微软雅黑" w:eastAsia="仿宋_GB2312" w:cs="仿宋_GB2312"/>
          <w:color w:val="333333"/>
          <w:sz w:val="32"/>
          <w:szCs w:val="32"/>
          <w:shd w:val="clear" w:color="auto" w:fill="FFFFFF"/>
        </w:rPr>
        <w:t>参与或组织城镇燃气突发事故调查工作。</w:t>
      </w:r>
    </w:p>
    <w:p>
      <w:pPr>
        <w:widowControl/>
        <w:shd w:val="clear" w:color="auto" w:fill="FFFFFF"/>
        <w:spacing w:before="105" w:after="105" w:line="560" w:lineRule="exact"/>
        <w:ind w:firstLine="640"/>
        <w:jc w:val="left"/>
        <w:rPr>
          <w:rFonts w:ascii="微软雅黑" w:hAnsi="微软雅黑" w:eastAsia="微软雅黑" w:cs="微软雅黑"/>
          <w:color w:val="333333"/>
          <w:sz w:val="12"/>
          <w:szCs w:val="12"/>
        </w:rPr>
      </w:pPr>
      <w:r>
        <w:rPr>
          <w:rFonts w:hint="eastAsia" w:ascii="仿宋_GB2312" w:hAnsi="微软雅黑" w:eastAsia="仿宋_GB2312" w:cs="仿宋_GB2312"/>
          <w:color w:val="333333"/>
          <w:kern w:val="0"/>
          <w:sz w:val="32"/>
          <w:szCs w:val="32"/>
          <w:shd w:val="clear" w:color="auto" w:fill="FFFFFF"/>
          <w:lang w:bidi="ar"/>
        </w:rPr>
        <w:t>区</w:t>
      </w:r>
      <w:r>
        <w:rPr>
          <w:rFonts w:ascii="仿宋_GB2312" w:hAnsi="微软雅黑" w:eastAsia="仿宋_GB2312" w:cs="仿宋_GB2312"/>
          <w:color w:val="333333"/>
          <w:kern w:val="0"/>
          <w:sz w:val="32"/>
          <w:szCs w:val="32"/>
          <w:shd w:val="clear" w:color="auto" w:fill="FFFFFF"/>
          <w:lang w:bidi="ar"/>
        </w:rPr>
        <w:t>应急管理局：协调城镇燃气事故应急救援工作，组织或参与城镇燃气事故调查处置</w:t>
      </w:r>
      <w:r>
        <w:rPr>
          <w:rFonts w:hint="eastAsia" w:ascii="仿宋_GB2312" w:hAnsi="微软雅黑" w:eastAsia="仿宋_GB2312" w:cs="仿宋_GB2312"/>
          <w:color w:val="333333"/>
          <w:kern w:val="0"/>
          <w:sz w:val="32"/>
          <w:szCs w:val="32"/>
          <w:shd w:val="clear" w:color="auto" w:fill="FFFFFF"/>
          <w:lang w:bidi="ar"/>
        </w:rPr>
        <w:t>，</w:t>
      </w:r>
      <w:r>
        <w:rPr>
          <w:rFonts w:ascii="仿宋_GB2312" w:hAnsi="微软雅黑" w:eastAsia="仿宋_GB2312" w:cs="仿宋_GB2312"/>
          <w:color w:val="333333"/>
          <w:kern w:val="0"/>
          <w:sz w:val="32"/>
          <w:szCs w:val="32"/>
          <w:shd w:val="clear" w:color="auto" w:fill="FFFFFF"/>
          <w:lang w:bidi="ar"/>
        </w:rPr>
        <w:t>负责统一发布事故信息及处置情况，做好抢险救灾和新闻媒体的协调工作。</w:t>
      </w:r>
    </w:p>
    <w:p>
      <w:pPr>
        <w:pStyle w:val="7"/>
        <w:widowControl/>
        <w:shd w:val="clear" w:color="auto" w:fill="FFFFFF"/>
        <w:spacing w:beforeAutospacing="0" w:afterAutospacing="0" w:line="560" w:lineRule="exact"/>
        <w:ind w:firstLine="640"/>
        <w:jc w:val="both"/>
        <w:rPr>
          <w:rFonts w:ascii="仿宋_GB2312" w:hAnsi="微软雅黑" w:eastAsia="仿宋_GB2312" w:cs="仿宋_GB2312"/>
          <w:color w:val="333333"/>
          <w:sz w:val="32"/>
          <w:szCs w:val="32"/>
          <w:shd w:val="clear" w:color="auto" w:fill="FFFFFF"/>
        </w:rPr>
      </w:pPr>
      <w:r>
        <w:rPr>
          <w:rFonts w:hint="eastAsia" w:ascii="仿宋_GB2312" w:hAnsi="微软雅黑" w:eastAsia="仿宋_GB2312" w:cs="仿宋_GB2312"/>
          <w:color w:val="333333"/>
          <w:sz w:val="32"/>
          <w:szCs w:val="32"/>
          <w:shd w:val="clear" w:color="auto" w:fill="FFFFFF"/>
        </w:rPr>
        <w:t>区</w:t>
      </w:r>
      <w:r>
        <w:rPr>
          <w:rFonts w:ascii="仿宋_GB2312" w:hAnsi="微软雅黑" w:eastAsia="仿宋_GB2312" w:cs="仿宋_GB2312"/>
          <w:color w:val="333333"/>
          <w:sz w:val="32"/>
          <w:szCs w:val="32"/>
          <w:shd w:val="clear" w:color="auto" w:fill="FFFFFF"/>
        </w:rPr>
        <w:t>公安局</w:t>
      </w:r>
      <w:r>
        <w:rPr>
          <w:rFonts w:hint="eastAsia" w:ascii="仿宋_GB2312" w:hAnsi="微软雅黑" w:eastAsia="仿宋_GB2312" w:cs="仿宋_GB2312"/>
          <w:color w:val="333333"/>
          <w:sz w:val="32"/>
          <w:szCs w:val="32"/>
          <w:shd w:val="clear" w:color="auto" w:fill="FFFFFF"/>
        </w:rPr>
        <w:t>：</w:t>
      </w:r>
      <w:r>
        <w:rPr>
          <w:rFonts w:ascii="仿宋_GB2312" w:hAnsi="微软雅黑" w:eastAsia="仿宋_GB2312" w:cs="仿宋_GB2312"/>
          <w:color w:val="333333"/>
          <w:sz w:val="32"/>
          <w:szCs w:val="32"/>
          <w:shd w:val="clear" w:color="auto" w:fill="FFFFFF"/>
        </w:rPr>
        <w:t> 负责现场灭火抢险工作</w:t>
      </w:r>
      <w:r>
        <w:rPr>
          <w:rFonts w:hint="eastAsia" w:ascii="仿宋_GB2312" w:hAnsi="微软雅黑" w:eastAsia="仿宋_GB2312" w:cs="仿宋_GB2312"/>
          <w:color w:val="333333"/>
          <w:sz w:val="32"/>
          <w:szCs w:val="32"/>
          <w:shd w:val="clear" w:color="auto" w:fill="FFFFFF"/>
        </w:rPr>
        <w:t>；</w:t>
      </w:r>
      <w:r>
        <w:rPr>
          <w:rFonts w:ascii="仿宋_GB2312" w:hAnsi="微软雅黑" w:eastAsia="仿宋_GB2312" w:cs="仿宋_GB2312"/>
          <w:color w:val="333333"/>
          <w:sz w:val="32"/>
          <w:szCs w:val="32"/>
          <w:shd w:val="clear" w:color="auto" w:fill="FFFFFF"/>
        </w:rPr>
        <w:t>负责现场秩序维护警戒和指挥部安全保卫工作</w:t>
      </w:r>
      <w:r>
        <w:rPr>
          <w:rFonts w:hint="eastAsia" w:ascii="仿宋_GB2312" w:hAnsi="微软雅黑" w:eastAsia="仿宋_GB2312" w:cs="仿宋_GB2312"/>
          <w:color w:val="333333"/>
          <w:sz w:val="32"/>
          <w:szCs w:val="32"/>
          <w:shd w:val="clear" w:color="auto" w:fill="FFFFFF"/>
        </w:rPr>
        <w:t>；</w:t>
      </w:r>
      <w:r>
        <w:rPr>
          <w:rFonts w:ascii="仿宋_GB2312" w:hAnsi="微软雅黑" w:eastAsia="仿宋_GB2312" w:cs="仿宋_GB2312"/>
          <w:color w:val="333333"/>
          <w:sz w:val="32"/>
          <w:szCs w:val="32"/>
          <w:shd w:val="clear" w:color="auto" w:fill="FFFFFF"/>
        </w:rPr>
        <w:t xml:space="preserve"> 对有关肇事人员和依法应承担法律责任的燃气企业主要负责人采取监控措施。</w:t>
      </w:r>
    </w:p>
    <w:p>
      <w:pPr>
        <w:pStyle w:val="7"/>
        <w:widowControl/>
        <w:shd w:val="clear" w:color="auto" w:fill="FFFFFF"/>
        <w:spacing w:beforeAutospacing="0" w:afterAutospacing="0" w:line="560" w:lineRule="exact"/>
        <w:ind w:firstLine="640"/>
        <w:jc w:val="both"/>
        <w:rPr>
          <w:rFonts w:ascii="仿宋_GB2312" w:hAnsi="微软雅黑" w:eastAsia="仿宋_GB2312" w:cs="仿宋_GB2312"/>
          <w:color w:val="333333"/>
          <w:sz w:val="32"/>
          <w:szCs w:val="32"/>
          <w:shd w:val="clear" w:color="auto" w:fill="FFFFFF"/>
        </w:rPr>
      </w:pPr>
      <w:r>
        <w:rPr>
          <w:rFonts w:hint="eastAsia" w:ascii="仿宋_GB2312" w:hAnsi="微软雅黑" w:eastAsia="仿宋_GB2312" w:cs="仿宋_GB2312"/>
          <w:color w:val="333333"/>
          <w:sz w:val="32"/>
          <w:szCs w:val="32"/>
          <w:shd w:val="clear" w:color="auto" w:fill="FFFFFF"/>
        </w:rPr>
        <w:t>区交管大队：</w:t>
      </w:r>
      <w:r>
        <w:rPr>
          <w:rFonts w:ascii="仿宋_GB2312" w:hAnsi="微软雅黑" w:eastAsia="仿宋_GB2312" w:cs="仿宋_GB2312"/>
          <w:color w:val="333333"/>
          <w:sz w:val="32"/>
          <w:szCs w:val="32"/>
          <w:shd w:val="clear" w:color="auto" w:fill="FFFFFF"/>
        </w:rPr>
        <w:t>负责维护燃气事故现场及周边影响区域的道路交通管理秩序，根据情况实施交通管制。</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hint="eastAsia" w:ascii="仿宋_GB2312" w:hAnsi="微软雅黑" w:eastAsia="仿宋_GB2312" w:cs="仿宋_GB2312"/>
          <w:color w:val="333333"/>
          <w:sz w:val="32"/>
          <w:szCs w:val="32"/>
          <w:shd w:val="clear" w:color="auto" w:fill="FFFFFF"/>
        </w:rPr>
        <w:t>区</w:t>
      </w:r>
      <w:r>
        <w:rPr>
          <w:rFonts w:ascii="仿宋_GB2312" w:hAnsi="微软雅黑" w:eastAsia="仿宋_GB2312" w:cs="仿宋_GB2312"/>
          <w:color w:val="333333"/>
          <w:sz w:val="32"/>
          <w:szCs w:val="32"/>
          <w:shd w:val="clear" w:color="auto" w:fill="FFFFFF"/>
        </w:rPr>
        <w:t>民政局：启动社会救援机制，为城镇燃气事故受害人提供社会救助</w:t>
      </w:r>
      <w:r>
        <w:rPr>
          <w:rFonts w:hint="eastAsia" w:ascii="仿宋_GB2312" w:hAnsi="微软雅黑" w:eastAsia="仿宋_GB2312" w:cs="仿宋_GB2312"/>
          <w:color w:val="333333"/>
          <w:sz w:val="32"/>
          <w:szCs w:val="32"/>
          <w:shd w:val="clear" w:color="auto" w:fill="FFFFFF"/>
        </w:rPr>
        <w:t>；</w:t>
      </w:r>
      <w:r>
        <w:rPr>
          <w:rFonts w:ascii="仿宋_GB2312" w:hAnsi="微软雅黑" w:eastAsia="仿宋_GB2312" w:cs="仿宋_GB2312"/>
          <w:color w:val="333333"/>
          <w:sz w:val="32"/>
          <w:szCs w:val="32"/>
          <w:shd w:val="clear" w:color="auto" w:fill="FFFFFF"/>
        </w:rPr>
        <w:t>负责组织、协调、指导和接收捐赠</w:t>
      </w:r>
      <w:r>
        <w:rPr>
          <w:rFonts w:hint="eastAsia" w:ascii="仿宋_GB2312" w:hAnsi="微软雅黑" w:eastAsia="仿宋_GB2312" w:cs="仿宋_GB2312"/>
          <w:color w:val="333333"/>
          <w:sz w:val="32"/>
          <w:szCs w:val="32"/>
          <w:shd w:val="clear" w:color="auto" w:fill="FFFFFF"/>
        </w:rPr>
        <w:t>；</w:t>
      </w:r>
      <w:r>
        <w:rPr>
          <w:rFonts w:ascii="仿宋_GB2312" w:hAnsi="微软雅黑" w:eastAsia="仿宋_GB2312" w:cs="仿宋_GB2312"/>
          <w:color w:val="333333"/>
          <w:sz w:val="32"/>
          <w:szCs w:val="32"/>
          <w:shd w:val="clear" w:color="auto" w:fill="FFFFFF"/>
        </w:rPr>
        <w:t>组织转移安置灾民</w:t>
      </w:r>
      <w:r>
        <w:rPr>
          <w:rFonts w:hint="eastAsia" w:ascii="仿宋_GB2312" w:hAnsi="微软雅黑" w:eastAsia="仿宋_GB2312" w:cs="仿宋_GB2312"/>
          <w:color w:val="333333"/>
          <w:sz w:val="32"/>
          <w:szCs w:val="32"/>
          <w:shd w:val="clear" w:color="auto" w:fill="FFFFFF"/>
        </w:rPr>
        <w:t>；</w:t>
      </w:r>
      <w:r>
        <w:rPr>
          <w:rFonts w:ascii="仿宋_GB2312" w:hAnsi="微软雅黑" w:eastAsia="仿宋_GB2312" w:cs="仿宋_GB2312"/>
          <w:color w:val="333333"/>
          <w:sz w:val="32"/>
          <w:szCs w:val="32"/>
          <w:shd w:val="clear" w:color="auto" w:fill="FFFFFF"/>
        </w:rPr>
        <w:t>做好灾民的临时生活安排。</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hint="eastAsia" w:ascii="仿宋_GB2312" w:hAnsi="微软雅黑" w:eastAsia="仿宋_GB2312" w:cs="仿宋_GB2312"/>
          <w:color w:val="333333"/>
          <w:sz w:val="32"/>
          <w:szCs w:val="32"/>
          <w:shd w:val="clear" w:color="auto" w:fill="FFFFFF"/>
        </w:rPr>
        <w:t>区</w:t>
      </w:r>
      <w:r>
        <w:rPr>
          <w:rFonts w:ascii="仿宋_GB2312" w:hAnsi="微软雅黑" w:eastAsia="仿宋_GB2312" w:cs="仿宋_GB2312"/>
          <w:color w:val="333333"/>
          <w:sz w:val="32"/>
          <w:szCs w:val="32"/>
          <w:shd w:val="clear" w:color="auto" w:fill="FFFFFF"/>
        </w:rPr>
        <w:t>财政局：负责安排、审核实施城镇燃气事故应急处置所需经费，并监督使用。</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hint="eastAsia" w:ascii="仿宋_GB2312" w:hAnsi="微软雅黑" w:eastAsia="仿宋_GB2312" w:cs="仿宋_GB2312"/>
          <w:color w:val="333333"/>
          <w:sz w:val="32"/>
          <w:szCs w:val="32"/>
          <w:shd w:val="clear" w:color="auto" w:fill="FFFFFF"/>
        </w:rPr>
        <w:t>区</w:t>
      </w:r>
      <w:r>
        <w:rPr>
          <w:rFonts w:ascii="仿宋_GB2312" w:hAnsi="微软雅黑" w:eastAsia="仿宋_GB2312" w:cs="仿宋_GB2312"/>
          <w:color w:val="333333"/>
          <w:sz w:val="32"/>
          <w:szCs w:val="32"/>
          <w:shd w:val="clear" w:color="auto" w:fill="FFFFFF"/>
        </w:rPr>
        <w:t>人社局：依法做好城镇燃气事故因公伤亡人员的有关善后工作。</w:t>
      </w:r>
    </w:p>
    <w:p>
      <w:pPr>
        <w:pStyle w:val="7"/>
        <w:widowControl/>
        <w:shd w:val="clear" w:color="auto" w:fill="FFFFFF"/>
        <w:spacing w:beforeAutospacing="0" w:afterAutospacing="0" w:line="560" w:lineRule="exact"/>
        <w:ind w:firstLine="640"/>
        <w:jc w:val="both"/>
        <w:rPr>
          <w:rFonts w:ascii="微软雅黑" w:hAnsi="微软雅黑" w:eastAsia="微软雅黑" w:cs="微软雅黑"/>
          <w:sz w:val="12"/>
          <w:szCs w:val="12"/>
        </w:rPr>
      </w:pPr>
      <w:r>
        <w:rPr>
          <w:rFonts w:hint="eastAsia" w:ascii="仿宋_GB2312" w:hAnsi="微软雅黑" w:eastAsia="仿宋_GB2312" w:cs="仿宋_GB2312"/>
          <w:sz w:val="32"/>
          <w:szCs w:val="32"/>
          <w:shd w:val="clear" w:color="auto" w:fill="FFFFFF"/>
        </w:rPr>
        <w:t>区</w:t>
      </w:r>
      <w:r>
        <w:rPr>
          <w:rFonts w:ascii="仿宋_GB2312" w:hAnsi="微软雅黑" w:eastAsia="仿宋_GB2312" w:cs="仿宋_GB2312"/>
          <w:sz w:val="32"/>
          <w:szCs w:val="32"/>
          <w:shd w:val="clear" w:color="auto" w:fill="FFFFFF"/>
        </w:rPr>
        <w:t>商务局：负责协调事故应急处置物资调运。</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hint="eastAsia" w:ascii="仿宋_GB2312" w:hAnsi="微软雅黑" w:eastAsia="仿宋_GB2312" w:cs="仿宋_GB2312"/>
          <w:sz w:val="32"/>
          <w:szCs w:val="32"/>
          <w:shd w:val="clear" w:color="auto" w:fill="FFFFFF"/>
        </w:rPr>
        <w:t>区科技</w:t>
      </w:r>
      <w:r>
        <w:rPr>
          <w:rFonts w:ascii="仿宋_GB2312" w:hAnsi="微软雅黑" w:eastAsia="仿宋_GB2312" w:cs="仿宋_GB2312"/>
          <w:sz w:val="32"/>
          <w:szCs w:val="32"/>
          <w:shd w:val="clear" w:color="auto" w:fill="FFFFFF"/>
        </w:rPr>
        <w:t>局：</w:t>
      </w:r>
      <w:r>
        <w:rPr>
          <w:rFonts w:ascii="仿宋_GB2312" w:hAnsi="微软雅黑" w:eastAsia="仿宋_GB2312" w:cs="仿宋_GB2312"/>
          <w:color w:val="333333"/>
          <w:sz w:val="32"/>
          <w:szCs w:val="32"/>
          <w:shd w:val="clear" w:color="auto" w:fill="FFFFFF"/>
        </w:rPr>
        <w:t>负责协调电力供应和</w:t>
      </w:r>
      <w:r>
        <w:rPr>
          <w:rFonts w:ascii="仿宋_GB2312" w:hAnsi="微软雅黑" w:eastAsia="仿宋_GB2312" w:cs="仿宋_GB2312"/>
          <w:color w:val="000000"/>
          <w:sz w:val="32"/>
          <w:szCs w:val="32"/>
          <w:shd w:val="clear" w:color="auto" w:fill="FFFFFF"/>
        </w:rPr>
        <w:t>通信畅通等有关工作。</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hint="eastAsia" w:ascii="仿宋_GB2312" w:hAnsi="微软雅黑" w:eastAsia="仿宋_GB2312" w:cs="仿宋_GB2312"/>
          <w:color w:val="333333"/>
          <w:sz w:val="32"/>
          <w:szCs w:val="32"/>
          <w:shd w:val="clear" w:color="auto" w:fill="FFFFFF"/>
        </w:rPr>
        <w:t>区</w:t>
      </w:r>
      <w:r>
        <w:rPr>
          <w:rFonts w:ascii="仿宋_GB2312" w:hAnsi="微软雅黑" w:eastAsia="仿宋_GB2312" w:cs="仿宋_GB2312"/>
          <w:color w:val="333333"/>
          <w:sz w:val="32"/>
          <w:szCs w:val="32"/>
          <w:shd w:val="clear" w:color="auto" w:fill="FFFFFF"/>
        </w:rPr>
        <w:t>生态环境局：负责做好事故区环境污染的应急监测工作，提出环境污染消除和治理的建议并监督实施。</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hint="eastAsia" w:ascii="仿宋_GB2312" w:hAnsi="微软雅黑" w:eastAsia="仿宋_GB2312" w:cs="仿宋_GB2312"/>
          <w:color w:val="333333"/>
          <w:sz w:val="32"/>
          <w:szCs w:val="32"/>
          <w:shd w:val="clear" w:color="auto" w:fill="FFFFFF"/>
        </w:rPr>
        <w:t>区</w:t>
      </w:r>
      <w:r>
        <w:rPr>
          <w:rFonts w:ascii="仿宋_GB2312" w:hAnsi="微软雅黑" w:eastAsia="仿宋_GB2312" w:cs="仿宋_GB2312"/>
          <w:color w:val="333333"/>
          <w:sz w:val="32"/>
          <w:szCs w:val="32"/>
          <w:shd w:val="clear" w:color="auto" w:fill="FFFFFF"/>
        </w:rPr>
        <w:t>交</w:t>
      </w:r>
      <w:r>
        <w:rPr>
          <w:rFonts w:hint="eastAsia" w:ascii="仿宋_GB2312" w:hAnsi="微软雅黑" w:eastAsia="仿宋_GB2312" w:cs="仿宋_GB2312"/>
          <w:color w:val="333333"/>
          <w:sz w:val="32"/>
          <w:szCs w:val="32"/>
          <w:shd w:val="clear" w:color="auto" w:fill="FFFFFF"/>
        </w:rPr>
        <w:t>通</w:t>
      </w:r>
      <w:r>
        <w:rPr>
          <w:rFonts w:ascii="仿宋_GB2312" w:hAnsi="微软雅黑" w:eastAsia="仿宋_GB2312" w:cs="仿宋_GB2312"/>
          <w:color w:val="333333"/>
          <w:sz w:val="32"/>
          <w:szCs w:val="32"/>
          <w:shd w:val="clear" w:color="auto" w:fill="FFFFFF"/>
        </w:rPr>
        <w:t>局：负责组织车辆运送城镇燃气事故抢险应急物资，组织提供转移灾民所需的交通工具。</w:t>
      </w:r>
    </w:p>
    <w:p>
      <w:pPr>
        <w:widowControl/>
        <w:shd w:val="clear" w:color="auto" w:fill="FFFFFF"/>
        <w:spacing w:before="105" w:after="105" w:line="560" w:lineRule="exact"/>
        <w:ind w:firstLine="640"/>
        <w:jc w:val="left"/>
        <w:rPr>
          <w:rFonts w:ascii="微软雅黑" w:hAnsi="微软雅黑" w:eastAsia="微软雅黑" w:cs="微软雅黑"/>
          <w:color w:val="333333"/>
          <w:sz w:val="12"/>
          <w:szCs w:val="12"/>
        </w:rPr>
      </w:pPr>
      <w:r>
        <w:rPr>
          <w:rFonts w:hint="eastAsia" w:ascii="仿宋_GB2312" w:hAnsi="微软雅黑" w:eastAsia="仿宋_GB2312" w:cs="仿宋_GB2312"/>
          <w:color w:val="333333"/>
          <w:kern w:val="0"/>
          <w:sz w:val="32"/>
          <w:szCs w:val="32"/>
          <w:shd w:val="clear" w:color="auto" w:fill="FFFFFF"/>
          <w:lang w:bidi="ar"/>
        </w:rPr>
        <w:t>区</w:t>
      </w:r>
      <w:r>
        <w:rPr>
          <w:rFonts w:ascii="仿宋_GB2312" w:hAnsi="微软雅黑" w:eastAsia="仿宋_GB2312" w:cs="仿宋_GB2312"/>
          <w:color w:val="333333"/>
          <w:kern w:val="0"/>
          <w:sz w:val="32"/>
          <w:szCs w:val="32"/>
          <w:shd w:val="clear" w:color="auto" w:fill="FFFFFF"/>
          <w:lang w:bidi="ar"/>
        </w:rPr>
        <w:t>卫健委：负责卫生防疫和医疗救治工作，保证救治药品和救护器材的供应，协调使用急救场所。</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hint="eastAsia" w:ascii="仿宋_GB2312" w:hAnsi="微软雅黑" w:eastAsia="仿宋_GB2312" w:cs="仿宋_GB2312"/>
          <w:color w:val="333333"/>
          <w:sz w:val="32"/>
          <w:szCs w:val="32"/>
          <w:shd w:val="clear" w:color="auto" w:fill="FFFFFF"/>
        </w:rPr>
        <w:t>区市场监管局</w:t>
      </w:r>
      <w:r>
        <w:rPr>
          <w:rFonts w:ascii="仿宋_GB2312" w:hAnsi="微软雅黑" w:eastAsia="仿宋_GB2312" w:cs="仿宋_GB2312"/>
          <w:color w:val="333333"/>
          <w:sz w:val="32"/>
          <w:szCs w:val="32"/>
          <w:shd w:val="clear" w:color="auto" w:fill="FFFFFF"/>
        </w:rPr>
        <w:t>：负责压力容器及压力管道抢险方案制定，参与事故调查处理和技术、质量分析。</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hint="eastAsia" w:ascii="仿宋_GB2312" w:hAnsi="微软雅黑" w:eastAsia="仿宋_GB2312" w:cs="仿宋_GB2312"/>
          <w:color w:val="333333"/>
          <w:sz w:val="32"/>
          <w:szCs w:val="32"/>
          <w:shd w:val="clear" w:color="auto" w:fill="FFFFFF"/>
        </w:rPr>
        <w:t>区</w:t>
      </w:r>
      <w:r>
        <w:rPr>
          <w:rFonts w:ascii="仿宋_GB2312" w:hAnsi="微软雅黑" w:eastAsia="仿宋_GB2312" w:cs="仿宋_GB2312"/>
          <w:color w:val="333333"/>
          <w:sz w:val="32"/>
          <w:szCs w:val="32"/>
          <w:shd w:val="clear" w:color="auto" w:fill="FFFFFF"/>
        </w:rPr>
        <w:t>总工会：指导、协调做好城镇燃气事故伤亡人员及家属的安抚工作。</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hint="eastAsia" w:ascii="仿宋_GB2312" w:hAnsi="微软雅黑" w:eastAsia="仿宋_GB2312" w:cs="仿宋_GB2312"/>
          <w:color w:val="333333"/>
          <w:sz w:val="32"/>
          <w:szCs w:val="32"/>
          <w:shd w:val="clear" w:color="auto" w:fill="FFFFFF"/>
        </w:rPr>
        <w:t>区</w:t>
      </w:r>
      <w:r>
        <w:rPr>
          <w:rFonts w:ascii="仿宋_GB2312" w:hAnsi="微软雅黑" w:eastAsia="仿宋_GB2312" w:cs="仿宋_GB2312"/>
          <w:color w:val="333333"/>
          <w:sz w:val="32"/>
          <w:szCs w:val="32"/>
          <w:shd w:val="clear" w:color="auto" w:fill="FFFFFF"/>
        </w:rPr>
        <w:t>消防大队：负责组织灭火减灾，做好燃气泄漏、火灾、爆炸事故的抢救工作，并组织开展火灾事故调查。</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hint="eastAsia" w:ascii="仿宋_GB2312" w:hAnsi="微软雅黑" w:eastAsia="仿宋_GB2312" w:cs="仿宋_GB2312"/>
          <w:color w:val="333333"/>
          <w:sz w:val="32"/>
          <w:szCs w:val="32"/>
          <w:shd w:val="clear" w:color="auto" w:fill="FFFFFF"/>
        </w:rPr>
        <w:t>街道办事处</w:t>
      </w:r>
      <w:r>
        <w:rPr>
          <w:rFonts w:ascii="仿宋_GB2312" w:hAnsi="微软雅黑" w:eastAsia="仿宋_GB2312" w:cs="仿宋_GB2312"/>
          <w:color w:val="333333"/>
          <w:sz w:val="32"/>
          <w:szCs w:val="32"/>
          <w:shd w:val="clear" w:color="auto" w:fill="FFFFFF"/>
        </w:rPr>
        <w:t>：按照属管理原则，负责做好对市民群众的宣传、解释、劝导、安置、生活保障等方面的工作；协助做好现场疏散、疏导工作；服从领导小组的决定，做好各项配合工作。</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其他部门和单位（包括所有燃气企业）按照职责及指挥部的指令，依法、有序参与城镇燃气事故应急处置工作。</w:t>
      </w:r>
    </w:p>
    <w:p>
      <w:pPr>
        <w:pStyle w:val="3"/>
        <w:widowControl/>
        <w:shd w:val="clear" w:color="auto" w:fill="FFFFFF"/>
        <w:spacing w:beforeAutospacing="0" w:afterAutospacing="0" w:line="560" w:lineRule="exact"/>
        <w:ind w:firstLine="643" w:firstLineChars="200"/>
        <w:jc w:val="both"/>
        <w:rPr>
          <w:rFonts w:hint="default" w:ascii="微软雅黑" w:hAnsi="微软雅黑" w:eastAsia="微软雅黑" w:cs="微软雅黑"/>
          <w:b w:val="0"/>
          <w:bCs w:val="0"/>
          <w:color w:val="333333"/>
          <w:sz w:val="12"/>
          <w:szCs w:val="12"/>
        </w:rPr>
      </w:pPr>
      <w:r>
        <w:rPr>
          <w:rFonts w:hint="default" w:ascii="仿宋_GB2312" w:hAnsi="微软雅黑" w:eastAsia="仿宋_GB2312" w:cs="仿宋_GB2312"/>
          <w:color w:val="333333"/>
          <w:sz w:val="32"/>
          <w:szCs w:val="32"/>
          <w:shd w:val="clear" w:color="auto" w:fill="FFFFFF"/>
        </w:rPr>
        <w:t>3.2.3 日常工作机构与职责</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1. 城镇燃气事故应急指挥部下设办公室</w:t>
      </w:r>
      <w:r>
        <w:rPr>
          <w:rFonts w:hint="eastAsia" w:ascii="仿宋_GB2312" w:hAnsi="微软雅黑" w:eastAsia="仿宋_GB2312" w:cs="仿宋_GB2312"/>
          <w:color w:val="333333"/>
          <w:sz w:val="32"/>
          <w:szCs w:val="32"/>
          <w:shd w:val="clear" w:color="auto" w:fill="FFFFFF"/>
        </w:rPr>
        <w:t>（</w:t>
      </w:r>
      <w:r>
        <w:rPr>
          <w:rFonts w:ascii="仿宋_GB2312" w:hAnsi="微软雅黑" w:eastAsia="仿宋_GB2312" w:cs="仿宋_GB2312"/>
          <w:color w:val="333333"/>
          <w:sz w:val="32"/>
          <w:szCs w:val="32"/>
          <w:shd w:val="clear" w:color="auto" w:fill="FFFFFF"/>
        </w:rPr>
        <w:t>以下简称城镇燃气事故应急办</w:t>
      </w:r>
      <w:r>
        <w:rPr>
          <w:rFonts w:hint="eastAsia" w:ascii="仿宋_GB2312" w:hAnsi="微软雅黑" w:eastAsia="仿宋_GB2312" w:cs="仿宋_GB2312"/>
          <w:color w:val="333333"/>
          <w:sz w:val="32"/>
          <w:szCs w:val="32"/>
          <w:shd w:val="clear" w:color="auto" w:fill="FFFFFF"/>
        </w:rPr>
        <w:t>）</w:t>
      </w:r>
      <w:r>
        <w:rPr>
          <w:rFonts w:ascii="仿宋_GB2312" w:hAnsi="微软雅黑" w:eastAsia="仿宋_GB2312" w:cs="仿宋_GB2312"/>
          <w:color w:val="333333"/>
          <w:sz w:val="32"/>
          <w:szCs w:val="32"/>
          <w:shd w:val="clear" w:color="auto" w:fill="FFFFFF"/>
        </w:rPr>
        <w:t>，办公室设在</w:t>
      </w:r>
      <w:r>
        <w:rPr>
          <w:rFonts w:hint="eastAsia" w:ascii="仿宋_GB2312" w:hAnsi="微软雅黑" w:eastAsia="仿宋_GB2312" w:cs="仿宋_GB2312"/>
          <w:color w:val="333333"/>
          <w:sz w:val="32"/>
          <w:szCs w:val="32"/>
          <w:shd w:val="clear" w:color="auto" w:fill="FFFFFF"/>
        </w:rPr>
        <w:t>区</w:t>
      </w:r>
      <w:r>
        <w:rPr>
          <w:rFonts w:ascii="仿宋_GB2312" w:hAnsi="微软雅黑" w:eastAsia="仿宋_GB2312" w:cs="仿宋_GB2312"/>
          <w:color w:val="333333"/>
          <w:sz w:val="32"/>
          <w:szCs w:val="32"/>
          <w:shd w:val="clear" w:color="auto" w:fill="FFFFFF"/>
        </w:rPr>
        <w:t>住建局，承担指挥部的日常工作。办公室主任由</w:t>
      </w:r>
      <w:r>
        <w:rPr>
          <w:rFonts w:hint="eastAsia" w:ascii="仿宋_GB2312" w:hAnsi="微软雅黑" w:eastAsia="仿宋_GB2312" w:cs="仿宋_GB2312"/>
          <w:color w:val="333333"/>
          <w:sz w:val="32"/>
          <w:szCs w:val="32"/>
          <w:shd w:val="clear" w:color="auto" w:fill="FFFFFF"/>
        </w:rPr>
        <w:t>区</w:t>
      </w:r>
      <w:r>
        <w:rPr>
          <w:rFonts w:ascii="仿宋_GB2312" w:hAnsi="微软雅黑" w:eastAsia="仿宋_GB2312" w:cs="仿宋_GB2312"/>
          <w:color w:val="333333"/>
          <w:sz w:val="32"/>
          <w:szCs w:val="32"/>
          <w:shd w:val="clear" w:color="auto" w:fill="FFFFFF"/>
        </w:rPr>
        <w:t>住建局局长担任，副主任由</w:t>
      </w:r>
      <w:r>
        <w:rPr>
          <w:rFonts w:hint="eastAsia" w:ascii="仿宋_GB2312" w:hAnsi="微软雅黑" w:eastAsia="仿宋_GB2312" w:cs="仿宋_GB2312"/>
          <w:color w:val="333333"/>
          <w:sz w:val="32"/>
          <w:szCs w:val="32"/>
          <w:shd w:val="clear" w:color="auto" w:fill="FFFFFF"/>
        </w:rPr>
        <w:t>区</w:t>
      </w:r>
      <w:r>
        <w:rPr>
          <w:rFonts w:ascii="仿宋_GB2312" w:hAnsi="微软雅黑" w:eastAsia="仿宋_GB2312" w:cs="仿宋_GB2312"/>
          <w:color w:val="333333"/>
          <w:sz w:val="32"/>
          <w:szCs w:val="32"/>
          <w:shd w:val="clear" w:color="auto" w:fill="FFFFFF"/>
        </w:rPr>
        <w:t>住建局分管燃气副局长担任</w:t>
      </w:r>
      <w:r>
        <w:rPr>
          <w:rFonts w:ascii="仿宋_GB2312" w:hAnsi="微软雅黑" w:eastAsia="仿宋_GB2312" w:cs="仿宋_GB2312"/>
          <w:sz w:val="32"/>
          <w:szCs w:val="32"/>
          <w:shd w:val="clear" w:color="auto" w:fill="FFFFFF"/>
        </w:rPr>
        <w:t>，成员由</w:t>
      </w:r>
      <w:r>
        <w:rPr>
          <w:rFonts w:hint="eastAsia" w:ascii="仿宋_GB2312" w:hAnsi="微软雅黑" w:eastAsia="仿宋_GB2312" w:cs="仿宋_GB2312"/>
          <w:sz w:val="32"/>
          <w:szCs w:val="32"/>
          <w:shd w:val="clear" w:color="auto" w:fill="FFFFFF"/>
        </w:rPr>
        <w:t>区住建局城镇燃气</w:t>
      </w:r>
      <w:r>
        <w:rPr>
          <w:rFonts w:ascii="仿宋_GB2312" w:hAnsi="微软雅黑" w:eastAsia="仿宋_GB2312" w:cs="仿宋_GB2312"/>
          <w:sz w:val="32"/>
          <w:szCs w:val="32"/>
          <w:shd w:val="clear" w:color="auto" w:fill="FFFFFF"/>
        </w:rPr>
        <w:t>部门负责人以及各燃气企业负责人组成。</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 2. 城镇燃气事故应急办职责：及时传达和执行应急指挥部的各项决策和指令；组织编制、实施城镇燃气突发事故应急预案和应急工作计划</w:t>
      </w:r>
      <w:r>
        <w:rPr>
          <w:rFonts w:hint="eastAsia" w:ascii="仿宋_GB2312" w:hAnsi="微软雅黑" w:eastAsia="仿宋_GB2312" w:cs="仿宋_GB2312"/>
          <w:color w:val="333333"/>
          <w:sz w:val="32"/>
          <w:szCs w:val="32"/>
          <w:shd w:val="clear" w:color="auto" w:fill="FFFFFF"/>
        </w:rPr>
        <w:t>；</w:t>
      </w:r>
      <w:r>
        <w:rPr>
          <w:rFonts w:ascii="仿宋_GB2312" w:hAnsi="微软雅黑" w:eastAsia="仿宋_GB2312" w:cs="仿宋_GB2312"/>
          <w:color w:val="333333"/>
          <w:sz w:val="32"/>
          <w:szCs w:val="32"/>
          <w:shd w:val="clear" w:color="auto" w:fill="FFFFFF"/>
        </w:rPr>
        <w:t>指导相关职能部门和专业抢险队伍开展城镇燃气设施的应急抢修等工作。</w:t>
      </w:r>
    </w:p>
    <w:p>
      <w:pPr>
        <w:pStyle w:val="3"/>
        <w:widowControl/>
        <w:shd w:val="clear" w:color="auto" w:fill="FFFFFF"/>
        <w:spacing w:beforeAutospacing="0" w:afterAutospacing="0" w:line="560" w:lineRule="exact"/>
        <w:ind w:firstLine="643" w:firstLineChars="200"/>
        <w:jc w:val="both"/>
        <w:rPr>
          <w:rFonts w:hint="default" w:ascii="微软雅黑" w:hAnsi="微软雅黑" w:eastAsia="微软雅黑" w:cs="微软雅黑"/>
          <w:b w:val="0"/>
          <w:bCs w:val="0"/>
          <w:color w:val="333333"/>
          <w:sz w:val="12"/>
          <w:szCs w:val="12"/>
        </w:rPr>
      </w:pPr>
      <w:r>
        <w:rPr>
          <w:rFonts w:hint="default" w:ascii="仿宋_GB2312" w:hAnsi="微软雅黑" w:eastAsia="仿宋_GB2312" w:cs="仿宋_GB2312"/>
          <w:color w:val="333333"/>
          <w:sz w:val="32"/>
          <w:szCs w:val="32"/>
          <w:shd w:val="clear" w:color="auto" w:fill="FFFFFF"/>
        </w:rPr>
        <w:t>3.2.4 燃气企业应急组织与职责</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根据国家有关法律法规的规定和</w:t>
      </w:r>
      <w:r>
        <w:rPr>
          <w:rFonts w:hint="eastAsia" w:ascii="仿宋_GB2312" w:hAnsi="微软雅黑" w:eastAsia="仿宋_GB2312" w:cs="仿宋_GB2312"/>
          <w:color w:val="333333"/>
          <w:sz w:val="32"/>
          <w:szCs w:val="32"/>
          <w:shd w:val="clear" w:color="auto" w:fill="FFFFFF"/>
        </w:rPr>
        <w:t>区政府</w:t>
      </w:r>
      <w:r>
        <w:rPr>
          <w:rFonts w:ascii="仿宋_GB2312" w:hAnsi="微软雅黑" w:eastAsia="仿宋_GB2312" w:cs="仿宋_GB2312"/>
          <w:color w:val="333333"/>
          <w:sz w:val="32"/>
          <w:szCs w:val="32"/>
          <w:shd w:val="clear" w:color="auto" w:fill="FFFFFF"/>
        </w:rPr>
        <w:t>、燃气行政主管部门制定的应急预案，结合本企业</w:t>
      </w:r>
      <w:r>
        <w:rPr>
          <w:rFonts w:hint="eastAsia" w:ascii="仿宋_GB2312" w:hAnsi="微软雅黑" w:eastAsia="仿宋_GB2312" w:cs="仿宋_GB2312"/>
          <w:color w:val="333333"/>
          <w:sz w:val="32"/>
          <w:szCs w:val="32"/>
          <w:shd w:val="clear" w:color="auto" w:fill="FFFFFF"/>
        </w:rPr>
        <w:t>（</w:t>
      </w:r>
      <w:r>
        <w:rPr>
          <w:rFonts w:ascii="仿宋_GB2312" w:hAnsi="微软雅黑" w:eastAsia="仿宋_GB2312" w:cs="仿宋_GB2312"/>
          <w:color w:val="333333"/>
          <w:sz w:val="32"/>
          <w:szCs w:val="32"/>
          <w:shd w:val="clear" w:color="auto" w:fill="FFFFFF"/>
        </w:rPr>
        <w:t>单位</w:t>
      </w:r>
      <w:r>
        <w:rPr>
          <w:rFonts w:hint="eastAsia" w:ascii="仿宋_GB2312" w:hAnsi="微软雅黑" w:eastAsia="仿宋_GB2312" w:cs="仿宋_GB2312"/>
          <w:color w:val="333333"/>
          <w:sz w:val="32"/>
          <w:szCs w:val="32"/>
          <w:shd w:val="clear" w:color="auto" w:fill="FFFFFF"/>
        </w:rPr>
        <w:t>）</w:t>
      </w:r>
      <w:r>
        <w:rPr>
          <w:rFonts w:ascii="仿宋_GB2312" w:hAnsi="微软雅黑" w:eastAsia="仿宋_GB2312" w:cs="仿宋_GB2312"/>
          <w:color w:val="333333"/>
          <w:sz w:val="32"/>
          <w:szCs w:val="32"/>
          <w:shd w:val="clear" w:color="auto" w:fill="FFFFFF"/>
        </w:rPr>
        <w:t>具体情况，制定科学、切合实际的抢险应急预案。健全抢险组织机构，成立抢险队伍，配备必要的仪器机具，交通通信工具，并定期组织演练。对燃气用户开展应急知识宣传，及时向有关部门报告事故情况。事故发生后，</w:t>
      </w:r>
      <w:r>
        <w:rPr>
          <w:rFonts w:ascii="仿宋_GB2312" w:hAnsi="微软雅黑" w:eastAsia="仿宋_GB2312" w:cs="仿宋_GB2312"/>
          <w:color w:val="000000"/>
          <w:sz w:val="32"/>
          <w:szCs w:val="32"/>
          <w:shd w:val="clear" w:color="auto" w:fill="FFFFFF"/>
        </w:rPr>
        <w:t>事故单位负责制定现场抢险救援方案并组织实施，开展燃气事故现场先期应急处置，事故单位的安全保卫人员组织后勤人员实施现场警戒，维护治安秩序，疏散撤离险区人员和实施重要财产的抢救工作，及时调配、运送救援物资，参与事故的调查处理工作。</w:t>
      </w:r>
    </w:p>
    <w:p>
      <w:pPr>
        <w:pStyle w:val="3"/>
        <w:widowControl/>
        <w:shd w:val="clear" w:color="auto" w:fill="FFFFFF"/>
        <w:spacing w:beforeAutospacing="0" w:afterAutospacing="0" w:line="560" w:lineRule="exact"/>
        <w:ind w:firstLine="643" w:firstLineChars="200"/>
        <w:jc w:val="both"/>
        <w:rPr>
          <w:rFonts w:hint="default" w:ascii="微软雅黑" w:hAnsi="微软雅黑" w:eastAsia="微软雅黑" w:cs="微软雅黑"/>
          <w:b w:val="0"/>
          <w:bCs w:val="0"/>
          <w:sz w:val="12"/>
          <w:szCs w:val="12"/>
        </w:rPr>
      </w:pPr>
      <w:r>
        <w:rPr>
          <w:rFonts w:hint="default" w:ascii="仿宋_GB2312" w:hAnsi="微软雅黑" w:eastAsia="仿宋_GB2312" w:cs="仿宋_GB2312"/>
          <w:sz w:val="32"/>
          <w:szCs w:val="32"/>
          <w:shd w:val="clear" w:color="auto" w:fill="FFFFFF"/>
        </w:rPr>
        <w:t>3.2.5 专家组</w:t>
      </w:r>
      <w:r>
        <w:rPr>
          <w:rFonts w:ascii="仿宋_GB2312" w:hAnsi="微软雅黑" w:eastAsia="仿宋_GB2312" w:cs="仿宋_GB2312"/>
          <w:sz w:val="32"/>
          <w:szCs w:val="32"/>
          <w:shd w:val="clear" w:color="auto" w:fill="FFFFFF"/>
        </w:rPr>
        <w:t>的</w:t>
      </w:r>
      <w:r>
        <w:rPr>
          <w:rFonts w:hint="default" w:ascii="仿宋_GB2312" w:hAnsi="微软雅黑" w:eastAsia="仿宋_GB2312" w:cs="仿宋_GB2312"/>
          <w:sz w:val="32"/>
          <w:szCs w:val="32"/>
          <w:shd w:val="clear" w:color="auto" w:fill="FFFFFF"/>
        </w:rPr>
        <w:t>职责</w:t>
      </w:r>
    </w:p>
    <w:p>
      <w:pPr>
        <w:pStyle w:val="7"/>
        <w:widowControl/>
        <w:shd w:val="clear" w:color="auto" w:fill="FFFFFF"/>
        <w:spacing w:beforeAutospacing="0" w:afterAutospacing="0" w:line="560" w:lineRule="exact"/>
        <w:ind w:firstLine="640"/>
        <w:jc w:val="both"/>
        <w:rPr>
          <w:rFonts w:ascii="微软雅黑" w:hAnsi="微软雅黑" w:eastAsia="微软雅黑" w:cs="微软雅黑"/>
          <w:sz w:val="12"/>
          <w:szCs w:val="12"/>
        </w:rPr>
      </w:pPr>
      <w:r>
        <w:rPr>
          <w:rFonts w:ascii="仿宋_GB2312" w:hAnsi="微软雅黑" w:eastAsia="仿宋_GB2312" w:cs="仿宋_GB2312"/>
          <w:sz w:val="32"/>
          <w:szCs w:val="32"/>
          <w:shd w:val="clear" w:color="auto" w:fill="FFFFFF"/>
        </w:rPr>
        <w:t>1. 城镇燃气事故应急指挥部下设专家组</w:t>
      </w:r>
    </w:p>
    <w:p>
      <w:pPr>
        <w:pStyle w:val="7"/>
        <w:widowControl/>
        <w:shd w:val="clear" w:color="auto" w:fill="FFFFFF"/>
        <w:spacing w:beforeAutospacing="0" w:afterAutospacing="0" w:line="560" w:lineRule="exact"/>
        <w:ind w:firstLine="640"/>
        <w:jc w:val="both"/>
        <w:rPr>
          <w:rFonts w:ascii="微软雅黑" w:hAnsi="微软雅黑" w:eastAsia="微软雅黑" w:cs="微软雅黑"/>
          <w:sz w:val="12"/>
          <w:szCs w:val="12"/>
        </w:rPr>
      </w:pPr>
      <w:r>
        <w:rPr>
          <w:rFonts w:ascii="仿宋_GB2312" w:hAnsi="微软雅黑" w:eastAsia="仿宋_GB2312" w:cs="仿宋_GB2312"/>
          <w:sz w:val="32"/>
          <w:szCs w:val="32"/>
          <w:shd w:val="clear" w:color="auto" w:fill="FFFFFF"/>
        </w:rPr>
        <w:t>专家组由城镇燃气设施的设计、施工、监理、运营、维护、检修及消防、特种设备等方面的专家组成，作为指挥部的技术支撑。</w:t>
      </w:r>
    </w:p>
    <w:p>
      <w:pPr>
        <w:pStyle w:val="7"/>
        <w:widowControl/>
        <w:shd w:val="clear" w:color="auto" w:fill="FFFFFF"/>
        <w:spacing w:beforeAutospacing="0" w:afterAutospacing="0" w:line="560" w:lineRule="exact"/>
        <w:ind w:firstLine="640"/>
        <w:jc w:val="both"/>
        <w:rPr>
          <w:rFonts w:ascii="微软雅黑" w:hAnsi="微软雅黑" w:eastAsia="微软雅黑" w:cs="微软雅黑"/>
          <w:sz w:val="12"/>
          <w:szCs w:val="12"/>
        </w:rPr>
      </w:pPr>
      <w:r>
        <w:rPr>
          <w:rFonts w:ascii="仿宋_GB2312" w:hAnsi="微软雅黑" w:eastAsia="仿宋_GB2312" w:cs="仿宋_GB2312"/>
          <w:sz w:val="32"/>
          <w:szCs w:val="32"/>
          <w:shd w:val="clear" w:color="auto" w:fill="FFFFFF"/>
        </w:rPr>
        <w:t>2. 专家组的主要职责</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FF0000"/>
          <w:sz w:val="12"/>
          <w:szCs w:val="12"/>
        </w:rPr>
      </w:pPr>
      <w:r>
        <w:rPr>
          <w:rFonts w:ascii="仿宋_GB2312" w:hAnsi="微软雅黑" w:eastAsia="仿宋_GB2312" w:cs="仿宋_GB2312"/>
          <w:sz w:val="32"/>
          <w:szCs w:val="32"/>
          <w:shd w:val="clear" w:color="auto" w:fill="FFFFFF"/>
        </w:rPr>
        <w:t>参加指挥部统一组织的活动及专题研究。应急响应时，按照城镇燃气事故应急指挥部的要求研究分析事故信息和有关情况，为应急决策提供咨询或建议。参与事故调查，对事故处理提出咨询意见。受城镇燃气事故应急指挥部的指派，对燃气企业的燃气设施发生的事故实施技术支持</w:t>
      </w:r>
      <w:r>
        <w:rPr>
          <w:rFonts w:ascii="仿宋_GB2312" w:hAnsi="微软雅黑" w:eastAsia="仿宋_GB2312" w:cs="仿宋_GB2312"/>
          <w:color w:val="FF0000"/>
          <w:sz w:val="32"/>
          <w:szCs w:val="32"/>
          <w:shd w:val="clear" w:color="auto" w:fill="FFFFFF"/>
        </w:rPr>
        <w:t>。</w:t>
      </w:r>
    </w:p>
    <w:p>
      <w:pPr>
        <w:pStyle w:val="3"/>
        <w:widowControl/>
        <w:shd w:val="clear" w:color="auto" w:fill="FFFFFF"/>
        <w:spacing w:beforeAutospacing="0" w:afterAutospacing="0" w:line="560" w:lineRule="exact"/>
        <w:ind w:firstLine="643" w:firstLineChars="200"/>
        <w:jc w:val="both"/>
        <w:rPr>
          <w:rFonts w:hint="default" w:ascii="微软雅黑" w:hAnsi="微软雅黑" w:eastAsia="微软雅黑" w:cs="微软雅黑"/>
          <w:b w:val="0"/>
          <w:bCs w:val="0"/>
          <w:color w:val="333333"/>
          <w:sz w:val="12"/>
          <w:szCs w:val="12"/>
        </w:rPr>
      </w:pPr>
      <w:r>
        <w:rPr>
          <w:rFonts w:hint="default" w:ascii="仿宋_GB2312" w:hAnsi="微软雅黑" w:eastAsia="仿宋_GB2312" w:cs="仿宋_GB2312"/>
          <w:color w:val="333333"/>
          <w:sz w:val="32"/>
          <w:szCs w:val="32"/>
          <w:shd w:val="clear" w:color="auto" w:fill="FFFFFF"/>
        </w:rPr>
        <w:t>3.2.6 现场指挥组织及主要职责</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城镇燃气事故发生后，城镇燃气事故应急指挥部指挥长或委托副指挥长赶赴事发现场进行现场指挥，成立事故现场指挥部，批准现场抢险救援方案，组织指挥部成员单位和事发地所属政府及其有关部门开展应急处置与救援。根据现场救援需要，成立若干工作组</w:t>
      </w:r>
      <w:r>
        <w:rPr>
          <w:rFonts w:hint="eastAsia" w:ascii="仿宋_GB2312" w:hAnsi="微软雅黑" w:eastAsia="仿宋_GB2312" w:cs="仿宋_GB2312"/>
          <w:color w:val="333333"/>
          <w:sz w:val="32"/>
          <w:szCs w:val="32"/>
          <w:shd w:val="clear" w:color="auto" w:fill="FFFFFF"/>
        </w:rPr>
        <w:t>，</w:t>
      </w:r>
      <w:r>
        <w:rPr>
          <w:rFonts w:ascii="仿宋_GB2312" w:hAnsi="微软雅黑" w:eastAsia="仿宋_GB2312" w:cs="仿宋_GB2312"/>
          <w:color w:val="333333"/>
          <w:sz w:val="32"/>
          <w:szCs w:val="32"/>
          <w:shd w:val="clear" w:color="auto" w:fill="FFFFFF"/>
        </w:rPr>
        <w:t>分工协作有序开展现场处置和救援工作，工作组可根据实</w:t>
      </w:r>
      <w:r>
        <w:rPr>
          <w:rFonts w:ascii="仿宋_GB2312" w:hAnsi="微软雅黑" w:eastAsia="仿宋_GB2312" w:cs="仿宋_GB2312"/>
          <w:color w:val="000000"/>
          <w:sz w:val="32"/>
          <w:szCs w:val="32"/>
          <w:shd w:val="clear" w:color="auto" w:fill="FFFFFF"/>
        </w:rPr>
        <w:t>际进行增减调整。</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000000"/>
          <w:sz w:val="32"/>
          <w:szCs w:val="32"/>
          <w:shd w:val="clear" w:color="auto" w:fill="FFFFFF"/>
        </w:rPr>
        <w:t>灭火防爆组：由燃气企业专业技术人员及义务消防抢险人员、</w:t>
      </w:r>
      <w:r>
        <w:rPr>
          <w:rFonts w:hint="eastAsia" w:ascii="仿宋_GB2312" w:hAnsi="微软雅黑" w:eastAsia="仿宋_GB2312" w:cs="仿宋_GB2312"/>
          <w:color w:val="000000"/>
          <w:sz w:val="32"/>
          <w:szCs w:val="32"/>
          <w:shd w:val="clear" w:color="auto" w:fill="FFFFFF"/>
        </w:rPr>
        <w:t>区</w:t>
      </w:r>
      <w:r>
        <w:rPr>
          <w:rFonts w:ascii="仿宋_GB2312" w:hAnsi="微软雅黑" w:eastAsia="仿宋_GB2312" w:cs="仿宋_GB2312"/>
          <w:color w:val="000000"/>
          <w:sz w:val="32"/>
          <w:szCs w:val="32"/>
          <w:shd w:val="clear" w:color="auto" w:fill="FFFFFF"/>
        </w:rPr>
        <w:t>消防大队、</w:t>
      </w:r>
      <w:r>
        <w:rPr>
          <w:rFonts w:hint="eastAsia" w:ascii="仿宋_GB2312" w:hAnsi="微软雅黑" w:eastAsia="仿宋_GB2312" w:cs="仿宋_GB2312"/>
          <w:color w:val="000000"/>
          <w:sz w:val="32"/>
          <w:szCs w:val="32"/>
          <w:shd w:val="clear" w:color="auto" w:fill="FFFFFF"/>
        </w:rPr>
        <w:t>区</w:t>
      </w:r>
      <w:r>
        <w:rPr>
          <w:rFonts w:ascii="仿宋_GB2312" w:hAnsi="微软雅黑" w:eastAsia="仿宋_GB2312" w:cs="仿宋_GB2312"/>
          <w:color w:val="000000"/>
          <w:sz w:val="32"/>
          <w:szCs w:val="32"/>
          <w:shd w:val="clear" w:color="auto" w:fill="FFFFFF"/>
        </w:rPr>
        <w:t>供电公司技术人员和抢险队员组成。主要职责是采取切断发生燃气泄漏、燃烧、爆炸事故管道两端或储罐的控制阀门等有效方式，及时、迅速控制和扑灭发生在燃气管道、储罐及相关建</w:t>
      </w:r>
      <w:r>
        <w:rPr>
          <w:rFonts w:ascii="仿宋_GB2312" w:hAnsi="微软雅黑" w:eastAsia="仿宋_GB2312" w:cs="仿宋_GB2312"/>
          <w:color w:val="333333"/>
          <w:sz w:val="32"/>
          <w:szCs w:val="32"/>
          <w:shd w:val="clear" w:color="auto" w:fill="FFFFFF"/>
        </w:rPr>
        <w:t>筑物上的火灾，通知供电部门切断安全警戒范围内供电，减少火灾的范围和损失，避免爆炸事故的发生。</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000000"/>
          <w:sz w:val="32"/>
          <w:szCs w:val="32"/>
          <w:shd w:val="clear" w:color="auto" w:fill="FFFFFF"/>
        </w:rPr>
        <w:t> 医疗救护组：由</w:t>
      </w:r>
      <w:r>
        <w:rPr>
          <w:rFonts w:hint="eastAsia" w:ascii="仿宋_GB2312" w:hAnsi="微软雅黑" w:eastAsia="仿宋_GB2312" w:cs="仿宋_GB2312"/>
          <w:color w:val="000000"/>
          <w:sz w:val="32"/>
          <w:szCs w:val="32"/>
          <w:shd w:val="clear" w:color="auto" w:fill="FFFFFF"/>
        </w:rPr>
        <w:t>区</w:t>
      </w:r>
      <w:r>
        <w:rPr>
          <w:rFonts w:ascii="仿宋_GB2312" w:hAnsi="微软雅黑" w:eastAsia="仿宋_GB2312" w:cs="仿宋_GB2312"/>
          <w:color w:val="000000"/>
          <w:sz w:val="32"/>
          <w:szCs w:val="32"/>
          <w:shd w:val="clear" w:color="auto" w:fill="FFFFFF"/>
        </w:rPr>
        <w:t>卫健委和具有相应能力的医院、事发单位、事发地</w:t>
      </w:r>
      <w:r>
        <w:rPr>
          <w:rFonts w:hint="eastAsia" w:ascii="仿宋_GB2312" w:hAnsi="微软雅黑" w:eastAsia="仿宋_GB2312" w:cs="仿宋_GB2312"/>
          <w:color w:val="000000"/>
          <w:sz w:val="32"/>
          <w:szCs w:val="32"/>
          <w:shd w:val="clear" w:color="auto" w:fill="FFFFFF"/>
        </w:rPr>
        <w:t>街道办事处</w:t>
      </w:r>
      <w:r>
        <w:rPr>
          <w:rFonts w:ascii="仿宋_GB2312" w:hAnsi="微软雅黑" w:eastAsia="仿宋_GB2312" w:cs="仿宋_GB2312"/>
          <w:color w:val="000000"/>
          <w:sz w:val="32"/>
          <w:szCs w:val="32"/>
          <w:shd w:val="clear" w:color="auto" w:fill="FFFFFF"/>
        </w:rPr>
        <w:t>等有关人员组成。主要职责是负责现场紧急处理救治受伤、中毒的工作人员和群众，必要时将伤员送往医院做进一步治疗。</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 警戒疏散组：由</w:t>
      </w:r>
      <w:r>
        <w:rPr>
          <w:rFonts w:hint="eastAsia" w:ascii="仿宋_GB2312" w:hAnsi="微软雅黑" w:eastAsia="仿宋_GB2312" w:cs="仿宋_GB2312"/>
          <w:color w:val="333333"/>
          <w:sz w:val="32"/>
          <w:szCs w:val="32"/>
          <w:shd w:val="clear" w:color="auto" w:fill="FFFFFF"/>
        </w:rPr>
        <w:t>区</w:t>
      </w:r>
      <w:r>
        <w:rPr>
          <w:rFonts w:ascii="仿宋_GB2312" w:hAnsi="微软雅黑" w:eastAsia="仿宋_GB2312" w:cs="仿宋_GB2312"/>
          <w:color w:val="333333"/>
          <w:sz w:val="32"/>
          <w:szCs w:val="32"/>
          <w:shd w:val="clear" w:color="auto" w:fill="FFFFFF"/>
        </w:rPr>
        <w:t>公安局、</w:t>
      </w:r>
      <w:r>
        <w:rPr>
          <w:rFonts w:hint="eastAsia" w:ascii="仿宋_GB2312" w:hAnsi="微软雅黑" w:eastAsia="仿宋_GB2312" w:cs="仿宋_GB2312"/>
          <w:color w:val="333333"/>
          <w:sz w:val="32"/>
          <w:szCs w:val="32"/>
          <w:shd w:val="clear" w:color="auto" w:fill="FFFFFF"/>
        </w:rPr>
        <w:t>区</w:t>
      </w:r>
      <w:r>
        <w:rPr>
          <w:rFonts w:ascii="仿宋_GB2312" w:hAnsi="微软雅黑" w:eastAsia="仿宋_GB2312" w:cs="仿宋_GB2312"/>
          <w:color w:val="333333"/>
          <w:sz w:val="32"/>
          <w:szCs w:val="32"/>
          <w:shd w:val="clear" w:color="auto" w:fill="FFFFFF"/>
        </w:rPr>
        <w:t>交运局、</w:t>
      </w:r>
      <w:r>
        <w:rPr>
          <w:rFonts w:hint="eastAsia" w:ascii="仿宋_GB2312" w:hAnsi="微软雅黑" w:eastAsia="仿宋_GB2312" w:cs="仿宋_GB2312"/>
          <w:color w:val="333333"/>
          <w:sz w:val="32"/>
          <w:szCs w:val="32"/>
          <w:shd w:val="clear" w:color="auto" w:fill="FFFFFF"/>
        </w:rPr>
        <w:t>区交管大队、</w:t>
      </w:r>
      <w:r>
        <w:rPr>
          <w:rFonts w:ascii="仿宋_GB2312" w:hAnsi="微软雅黑" w:eastAsia="仿宋_GB2312" w:cs="仿宋_GB2312"/>
          <w:color w:val="333333"/>
          <w:sz w:val="32"/>
          <w:szCs w:val="32"/>
          <w:shd w:val="clear" w:color="auto" w:fill="FFFFFF"/>
        </w:rPr>
        <w:t>燃气企业安全保卫人员等组成。主要职责是负责指挥事故区域及周围的交通秩序，设置安全警戒范围，控制无关人员进入事故现场，如果事故危及周围人民生命财产安全，及时通知和组织人员疏散。</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 抢修恢复组：由</w:t>
      </w:r>
      <w:r>
        <w:rPr>
          <w:rFonts w:hint="eastAsia" w:ascii="仿宋_GB2312" w:hAnsi="微软雅黑" w:eastAsia="仿宋_GB2312" w:cs="仿宋_GB2312"/>
          <w:color w:val="333333"/>
          <w:sz w:val="32"/>
          <w:szCs w:val="32"/>
          <w:shd w:val="clear" w:color="auto" w:fill="FFFFFF"/>
        </w:rPr>
        <w:t>区</w:t>
      </w:r>
      <w:r>
        <w:rPr>
          <w:rFonts w:ascii="仿宋_GB2312" w:hAnsi="微软雅黑" w:eastAsia="仿宋_GB2312" w:cs="仿宋_GB2312"/>
          <w:color w:val="333333"/>
          <w:sz w:val="32"/>
          <w:szCs w:val="32"/>
          <w:shd w:val="clear" w:color="auto" w:fill="FFFFFF"/>
        </w:rPr>
        <w:t>住建局、</w:t>
      </w:r>
      <w:r>
        <w:rPr>
          <w:rFonts w:hint="eastAsia" w:ascii="仿宋_GB2312" w:hAnsi="微软雅黑" w:eastAsia="仿宋_GB2312" w:cs="仿宋_GB2312"/>
          <w:color w:val="333333"/>
          <w:sz w:val="32"/>
          <w:szCs w:val="32"/>
          <w:shd w:val="clear" w:color="auto" w:fill="FFFFFF"/>
        </w:rPr>
        <w:t>区市场监管局</w:t>
      </w:r>
      <w:r>
        <w:rPr>
          <w:rFonts w:ascii="仿宋_GB2312" w:hAnsi="微软雅黑" w:eastAsia="仿宋_GB2312" w:cs="仿宋_GB2312"/>
          <w:color w:val="333333"/>
          <w:sz w:val="32"/>
          <w:szCs w:val="32"/>
          <w:shd w:val="clear" w:color="auto" w:fill="FFFFFF"/>
        </w:rPr>
        <w:t>、</w:t>
      </w:r>
      <w:r>
        <w:rPr>
          <w:rFonts w:hint="eastAsia" w:ascii="仿宋_GB2312" w:hAnsi="微软雅黑" w:eastAsia="仿宋_GB2312" w:cs="仿宋_GB2312"/>
          <w:color w:val="333333"/>
          <w:sz w:val="32"/>
          <w:szCs w:val="32"/>
          <w:shd w:val="clear" w:color="auto" w:fill="FFFFFF"/>
        </w:rPr>
        <w:t>区</w:t>
      </w:r>
      <w:r>
        <w:rPr>
          <w:rFonts w:ascii="仿宋_GB2312" w:hAnsi="微软雅黑" w:eastAsia="仿宋_GB2312" w:cs="仿宋_GB2312"/>
          <w:color w:val="333333"/>
          <w:sz w:val="32"/>
          <w:szCs w:val="32"/>
          <w:shd w:val="clear" w:color="auto" w:fill="FFFFFF"/>
        </w:rPr>
        <w:t>生态环境局和燃气企业专业技术人员组成。主要职责是负责在完全扑灭火灾、控制事故的情况下，按照有关的技术操作规程、规范，及时抢修更换受损的管道、设施，并经检验确认合格后，按照有关规定通知用户</w:t>
      </w:r>
      <w:r>
        <w:rPr>
          <w:rFonts w:hint="eastAsia" w:ascii="仿宋_GB2312" w:hAnsi="微软雅黑" w:eastAsia="仿宋_GB2312" w:cs="仿宋_GB2312"/>
          <w:color w:val="333333"/>
          <w:sz w:val="32"/>
          <w:szCs w:val="32"/>
          <w:shd w:val="clear" w:color="auto" w:fill="FFFFFF"/>
        </w:rPr>
        <w:t>；</w:t>
      </w:r>
      <w:r>
        <w:rPr>
          <w:rFonts w:ascii="仿宋_GB2312" w:hAnsi="微软雅黑" w:eastAsia="仿宋_GB2312" w:cs="仿宋_GB2312"/>
          <w:color w:val="333333"/>
          <w:sz w:val="32"/>
          <w:szCs w:val="32"/>
          <w:shd w:val="clear" w:color="auto" w:fill="FFFFFF"/>
        </w:rPr>
        <w:t>组织进行环境即时监测，确定污染区域范围，对事故造成的环境影响进行评估，制定环境修复方案并组织实施。</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 协调联络组：由</w:t>
      </w:r>
      <w:r>
        <w:rPr>
          <w:rFonts w:hint="eastAsia" w:ascii="仿宋_GB2312" w:hAnsi="微软雅黑" w:eastAsia="仿宋_GB2312" w:cs="仿宋_GB2312"/>
          <w:color w:val="333333"/>
          <w:sz w:val="32"/>
          <w:szCs w:val="32"/>
          <w:shd w:val="clear" w:color="auto" w:fill="FFFFFF"/>
        </w:rPr>
        <w:t>区</w:t>
      </w:r>
      <w:r>
        <w:rPr>
          <w:rFonts w:ascii="仿宋_GB2312" w:hAnsi="微软雅黑" w:eastAsia="仿宋_GB2312" w:cs="仿宋_GB2312"/>
          <w:color w:val="333333"/>
          <w:sz w:val="32"/>
          <w:szCs w:val="32"/>
          <w:shd w:val="clear" w:color="auto" w:fill="FFFFFF"/>
        </w:rPr>
        <w:t>城管局、</w:t>
      </w:r>
      <w:r>
        <w:rPr>
          <w:rFonts w:hint="eastAsia" w:ascii="仿宋_GB2312" w:hAnsi="微软雅黑" w:eastAsia="仿宋_GB2312" w:cs="仿宋_GB2312"/>
          <w:color w:val="333333"/>
          <w:sz w:val="32"/>
          <w:szCs w:val="32"/>
          <w:shd w:val="clear" w:color="auto" w:fill="FFFFFF"/>
        </w:rPr>
        <w:t>区</w:t>
      </w:r>
      <w:r>
        <w:rPr>
          <w:rFonts w:ascii="仿宋_GB2312" w:hAnsi="微软雅黑" w:eastAsia="仿宋_GB2312" w:cs="仿宋_GB2312"/>
          <w:color w:val="333333"/>
          <w:sz w:val="32"/>
          <w:szCs w:val="32"/>
          <w:shd w:val="clear" w:color="auto" w:fill="FFFFFF"/>
        </w:rPr>
        <w:t>应急局、事发地</w:t>
      </w:r>
      <w:r>
        <w:rPr>
          <w:rFonts w:hint="eastAsia" w:ascii="仿宋_GB2312" w:hAnsi="微软雅黑" w:eastAsia="仿宋_GB2312" w:cs="仿宋_GB2312"/>
          <w:color w:val="333333"/>
          <w:sz w:val="32"/>
          <w:szCs w:val="32"/>
          <w:shd w:val="clear" w:color="auto" w:fill="FFFFFF"/>
        </w:rPr>
        <w:t>街道办事处以及</w:t>
      </w:r>
      <w:r>
        <w:rPr>
          <w:rFonts w:ascii="仿宋_GB2312" w:hAnsi="微软雅黑" w:eastAsia="仿宋_GB2312" w:cs="仿宋_GB2312"/>
          <w:color w:val="333333"/>
          <w:sz w:val="32"/>
          <w:szCs w:val="32"/>
          <w:shd w:val="clear" w:color="auto" w:fill="FFFFFF"/>
        </w:rPr>
        <w:t>事发单位抽调人员组成。主要职责是负责事故现场的指挥协调和联络工作。</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 事故调查组，由</w:t>
      </w:r>
      <w:r>
        <w:rPr>
          <w:rFonts w:hint="eastAsia" w:ascii="仿宋_GB2312" w:hAnsi="微软雅黑" w:eastAsia="仿宋_GB2312" w:cs="仿宋_GB2312"/>
          <w:color w:val="333333"/>
          <w:sz w:val="32"/>
          <w:szCs w:val="32"/>
          <w:shd w:val="clear" w:color="auto" w:fill="FFFFFF"/>
        </w:rPr>
        <w:t>区</w:t>
      </w:r>
      <w:r>
        <w:rPr>
          <w:rFonts w:ascii="仿宋_GB2312" w:hAnsi="微软雅黑" w:eastAsia="仿宋_GB2312" w:cs="仿宋_GB2312"/>
          <w:color w:val="333333"/>
          <w:sz w:val="32"/>
          <w:szCs w:val="32"/>
          <w:shd w:val="clear" w:color="auto" w:fill="FFFFFF"/>
        </w:rPr>
        <w:t>应急局、</w:t>
      </w:r>
      <w:r>
        <w:rPr>
          <w:rFonts w:hint="eastAsia" w:ascii="仿宋_GB2312" w:hAnsi="微软雅黑" w:eastAsia="仿宋_GB2312" w:cs="仿宋_GB2312"/>
          <w:color w:val="333333"/>
          <w:sz w:val="32"/>
          <w:szCs w:val="32"/>
          <w:shd w:val="clear" w:color="auto" w:fill="FFFFFF"/>
        </w:rPr>
        <w:t>区</w:t>
      </w:r>
      <w:r>
        <w:rPr>
          <w:rFonts w:ascii="仿宋_GB2312" w:hAnsi="微软雅黑" w:eastAsia="仿宋_GB2312" w:cs="仿宋_GB2312"/>
          <w:color w:val="333333"/>
          <w:sz w:val="32"/>
          <w:szCs w:val="32"/>
          <w:shd w:val="clear" w:color="auto" w:fill="FFFFFF"/>
        </w:rPr>
        <w:t>公安局、</w:t>
      </w:r>
      <w:r>
        <w:rPr>
          <w:rFonts w:hint="eastAsia" w:ascii="仿宋_GB2312" w:hAnsi="微软雅黑" w:eastAsia="仿宋_GB2312" w:cs="仿宋_GB2312"/>
          <w:color w:val="333333"/>
          <w:sz w:val="32"/>
          <w:szCs w:val="32"/>
          <w:shd w:val="clear" w:color="auto" w:fill="FFFFFF"/>
        </w:rPr>
        <w:t>区</w:t>
      </w:r>
      <w:r>
        <w:rPr>
          <w:rFonts w:ascii="仿宋_GB2312" w:hAnsi="微软雅黑" w:eastAsia="仿宋_GB2312" w:cs="仿宋_GB2312"/>
          <w:color w:val="333333"/>
          <w:sz w:val="32"/>
          <w:szCs w:val="32"/>
          <w:shd w:val="clear" w:color="auto" w:fill="FFFFFF"/>
        </w:rPr>
        <w:t>住建局和</w:t>
      </w:r>
      <w:r>
        <w:rPr>
          <w:rFonts w:hint="eastAsia" w:ascii="仿宋_GB2312" w:hAnsi="微软雅黑" w:eastAsia="仿宋_GB2312" w:cs="仿宋_GB2312"/>
          <w:color w:val="333333"/>
          <w:sz w:val="32"/>
          <w:szCs w:val="32"/>
          <w:shd w:val="clear" w:color="auto" w:fill="FFFFFF"/>
        </w:rPr>
        <w:t>区市场监管局</w:t>
      </w:r>
      <w:r>
        <w:rPr>
          <w:rFonts w:ascii="仿宋_GB2312" w:hAnsi="微软雅黑" w:eastAsia="仿宋_GB2312" w:cs="仿宋_GB2312"/>
          <w:color w:val="333333"/>
          <w:sz w:val="32"/>
          <w:szCs w:val="32"/>
          <w:shd w:val="clear" w:color="auto" w:fill="FFFFFF"/>
        </w:rPr>
        <w:t>人员组成。主要职责是负责事故原因及事故责任的调查。</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 善后处理组，由</w:t>
      </w:r>
      <w:r>
        <w:rPr>
          <w:rFonts w:hint="eastAsia" w:ascii="仿宋_GB2312" w:hAnsi="微软雅黑" w:eastAsia="仿宋_GB2312" w:cs="仿宋_GB2312"/>
          <w:color w:val="333333"/>
          <w:sz w:val="32"/>
          <w:szCs w:val="32"/>
          <w:shd w:val="clear" w:color="auto" w:fill="FFFFFF"/>
        </w:rPr>
        <w:t>区</w:t>
      </w:r>
      <w:r>
        <w:rPr>
          <w:rFonts w:ascii="仿宋_GB2312" w:hAnsi="微软雅黑" w:eastAsia="仿宋_GB2312" w:cs="仿宋_GB2312"/>
          <w:color w:val="333333"/>
          <w:sz w:val="32"/>
          <w:szCs w:val="32"/>
          <w:shd w:val="clear" w:color="auto" w:fill="FFFFFF"/>
        </w:rPr>
        <w:t>民政局、</w:t>
      </w:r>
      <w:r>
        <w:rPr>
          <w:rFonts w:hint="eastAsia" w:ascii="仿宋_GB2312" w:hAnsi="微软雅黑" w:eastAsia="仿宋_GB2312" w:cs="仿宋_GB2312"/>
          <w:color w:val="333333"/>
          <w:sz w:val="32"/>
          <w:szCs w:val="32"/>
          <w:shd w:val="clear" w:color="auto" w:fill="FFFFFF"/>
        </w:rPr>
        <w:t>区</w:t>
      </w:r>
      <w:r>
        <w:rPr>
          <w:rFonts w:ascii="仿宋_GB2312" w:hAnsi="微软雅黑" w:eastAsia="仿宋_GB2312" w:cs="仿宋_GB2312"/>
          <w:color w:val="333333"/>
          <w:sz w:val="32"/>
          <w:szCs w:val="32"/>
          <w:shd w:val="clear" w:color="auto" w:fill="FFFFFF"/>
        </w:rPr>
        <w:t>住建局、</w:t>
      </w:r>
      <w:r>
        <w:rPr>
          <w:rFonts w:hint="eastAsia" w:ascii="仿宋_GB2312" w:hAnsi="微软雅黑" w:eastAsia="仿宋_GB2312" w:cs="仿宋_GB2312"/>
          <w:color w:val="333333"/>
          <w:sz w:val="32"/>
          <w:szCs w:val="32"/>
          <w:shd w:val="clear" w:color="auto" w:fill="FFFFFF"/>
        </w:rPr>
        <w:t>区</w:t>
      </w:r>
      <w:r>
        <w:rPr>
          <w:rFonts w:ascii="仿宋_GB2312" w:hAnsi="微软雅黑" w:eastAsia="仿宋_GB2312" w:cs="仿宋_GB2312"/>
          <w:color w:val="333333"/>
          <w:sz w:val="32"/>
          <w:szCs w:val="32"/>
          <w:shd w:val="clear" w:color="auto" w:fill="FFFFFF"/>
        </w:rPr>
        <w:t>应急局及事发地</w:t>
      </w:r>
      <w:r>
        <w:rPr>
          <w:rFonts w:hint="eastAsia" w:ascii="仿宋_GB2312" w:hAnsi="微软雅黑" w:eastAsia="仿宋_GB2312" w:cs="仿宋_GB2312"/>
          <w:color w:val="333333"/>
          <w:sz w:val="32"/>
          <w:szCs w:val="32"/>
          <w:shd w:val="clear" w:color="auto" w:fill="FFFFFF"/>
        </w:rPr>
        <w:t>街道办事处</w:t>
      </w:r>
      <w:r>
        <w:rPr>
          <w:rFonts w:ascii="仿宋_GB2312" w:hAnsi="微软雅黑" w:eastAsia="仿宋_GB2312" w:cs="仿宋_GB2312"/>
          <w:color w:val="333333"/>
          <w:sz w:val="32"/>
          <w:szCs w:val="32"/>
          <w:shd w:val="clear" w:color="auto" w:fill="FFFFFF"/>
        </w:rPr>
        <w:t>负责或根据实际情况由</w:t>
      </w:r>
      <w:r>
        <w:rPr>
          <w:rFonts w:hint="eastAsia" w:ascii="仿宋_GB2312" w:hAnsi="微软雅黑" w:eastAsia="仿宋_GB2312" w:cs="仿宋_GB2312"/>
          <w:color w:val="333333"/>
          <w:sz w:val="32"/>
          <w:szCs w:val="32"/>
          <w:shd w:val="clear" w:color="auto" w:fill="FFFFFF"/>
        </w:rPr>
        <w:t>区政府</w:t>
      </w:r>
      <w:r>
        <w:rPr>
          <w:rFonts w:ascii="仿宋_GB2312" w:hAnsi="微软雅黑" w:eastAsia="仿宋_GB2312" w:cs="仿宋_GB2312"/>
          <w:color w:val="333333"/>
          <w:sz w:val="32"/>
          <w:szCs w:val="32"/>
          <w:shd w:val="clear" w:color="auto" w:fill="FFFFFF"/>
        </w:rPr>
        <w:t>指定有关部门负责。主要职责是负责受灾区域的生产和群众生活恢复以及事故的善后处理。</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 </w:t>
      </w:r>
    </w:p>
    <w:p>
      <w:pPr>
        <w:pStyle w:val="7"/>
        <w:widowControl/>
        <w:shd w:val="clear" w:color="auto" w:fill="FFFFFF"/>
        <w:spacing w:beforeAutospacing="0" w:afterAutospacing="0" w:line="560" w:lineRule="exact"/>
        <w:jc w:val="center"/>
        <w:outlineLvl w:val="0"/>
        <w:rPr>
          <w:rFonts w:ascii="微软雅黑" w:hAnsi="微软雅黑" w:eastAsia="微软雅黑" w:cs="微软雅黑"/>
          <w:color w:val="333333"/>
          <w:sz w:val="12"/>
          <w:szCs w:val="12"/>
        </w:rPr>
      </w:pPr>
      <w:bookmarkStart w:id="12" w:name="_Toc31035"/>
      <w:r>
        <w:rPr>
          <w:rFonts w:hint="eastAsia" w:ascii="黑体" w:hAnsi="宋体" w:eastAsia="黑体" w:cs="黑体"/>
          <w:b/>
          <w:bCs/>
          <w:color w:val="333333"/>
          <w:sz w:val="32"/>
          <w:szCs w:val="32"/>
          <w:shd w:val="clear" w:color="auto" w:fill="FFFFFF"/>
        </w:rPr>
        <w:t>四．预防与预警</w:t>
      </w:r>
      <w:bookmarkEnd w:id="12"/>
    </w:p>
    <w:p>
      <w:pPr>
        <w:pStyle w:val="2"/>
        <w:widowControl/>
        <w:shd w:val="clear" w:color="auto" w:fill="FFFFFF"/>
        <w:spacing w:beforeAutospacing="0" w:afterAutospacing="0" w:line="560" w:lineRule="exact"/>
        <w:ind w:firstLine="640" w:firstLineChars="200"/>
        <w:rPr>
          <w:rFonts w:hint="default" w:ascii="微软雅黑" w:hAnsi="微软雅黑" w:eastAsia="微软雅黑" w:cs="微软雅黑"/>
          <w:b w:val="0"/>
          <w:bCs w:val="0"/>
          <w:color w:val="333333"/>
          <w:sz w:val="13"/>
          <w:szCs w:val="13"/>
        </w:rPr>
      </w:pPr>
      <w:bookmarkStart w:id="13" w:name="_Toc30395"/>
      <w:r>
        <w:rPr>
          <w:rFonts w:hint="default" w:ascii="仿宋_GB2312" w:hAnsi="微软雅黑" w:eastAsia="仿宋_GB2312" w:cs="仿宋_GB2312"/>
          <w:b w:val="0"/>
          <w:bCs w:val="0"/>
          <w:color w:val="333333"/>
          <w:sz w:val="32"/>
          <w:szCs w:val="32"/>
          <w:shd w:val="clear" w:color="auto" w:fill="FFFFFF"/>
        </w:rPr>
        <w:t>4.1 危险源监控</w:t>
      </w:r>
      <w:bookmarkEnd w:id="13"/>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000000"/>
          <w:sz w:val="32"/>
          <w:szCs w:val="32"/>
          <w:shd w:val="clear" w:color="auto" w:fill="FFFFFF"/>
        </w:rPr>
        <w:t>燃气经营企业主要采取泄漏检测报警措施和视频监控措施。</w:t>
      </w:r>
    </w:p>
    <w:p>
      <w:pPr>
        <w:pStyle w:val="2"/>
        <w:widowControl/>
        <w:shd w:val="clear" w:color="auto" w:fill="FFFFFF"/>
        <w:spacing w:beforeAutospacing="0" w:afterAutospacing="0" w:line="560" w:lineRule="exact"/>
        <w:ind w:firstLine="640" w:firstLineChars="200"/>
        <w:rPr>
          <w:rFonts w:hint="default" w:ascii="微软雅黑" w:hAnsi="微软雅黑" w:eastAsia="微软雅黑" w:cs="微软雅黑"/>
          <w:b w:val="0"/>
          <w:bCs w:val="0"/>
          <w:color w:val="333333"/>
          <w:sz w:val="13"/>
          <w:szCs w:val="13"/>
        </w:rPr>
      </w:pPr>
      <w:bookmarkStart w:id="14" w:name="_Toc31250"/>
      <w:r>
        <w:rPr>
          <w:rFonts w:hint="default" w:ascii="仿宋_GB2312" w:hAnsi="微软雅黑" w:eastAsia="仿宋_GB2312" w:cs="仿宋_GB2312"/>
          <w:b w:val="0"/>
          <w:bCs w:val="0"/>
          <w:color w:val="333333"/>
          <w:sz w:val="32"/>
          <w:szCs w:val="32"/>
          <w:shd w:val="clear" w:color="auto" w:fill="FFFFFF"/>
        </w:rPr>
        <w:t>4.2 信息监测与报告</w:t>
      </w:r>
      <w:bookmarkEnd w:id="14"/>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000000"/>
          <w:sz w:val="32"/>
          <w:szCs w:val="32"/>
          <w:shd w:val="clear" w:color="auto" w:fill="FFFFFF"/>
        </w:rPr>
        <w:t>1.燃气企业负责建立本单位重大事故隐患监控系统，对重大事故隐患实施监控。</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000000"/>
          <w:sz w:val="32"/>
          <w:szCs w:val="32"/>
          <w:shd w:val="clear" w:color="auto" w:fill="FFFFFF"/>
        </w:rPr>
        <w:t>2.燃气系统突发事故信息报送和处理的基本原则：</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000000"/>
          <w:sz w:val="32"/>
          <w:szCs w:val="32"/>
          <w:shd w:val="clear" w:color="auto" w:fill="FFFFFF"/>
        </w:rPr>
        <w:t>迅速：最先接到事故信息的单位应在第一时间报告。</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000000"/>
          <w:sz w:val="32"/>
          <w:szCs w:val="32"/>
          <w:shd w:val="clear" w:color="auto" w:fill="FFFFFF"/>
        </w:rPr>
        <w:t>准确：报告内容要客观真实，不得主观臆</w:t>
      </w:r>
      <w:r>
        <w:rPr>
          <w:rFonts w:ascii="仿宋_GB2312" w:hAnsi="微软雅黑" w:eastAsia="仿宋_GB2312" w:cs="仿宋_GB2312"/>
          <w:color w:val="333333"/>
          <w:sz w:val="32"/>
          <w:szCs w:val="32"/>
          <w:shd w:val="clear" w:color="auto" w:fill="FFFFFF"/>
        </w:rPr>
        <w:t>断。</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直报：发生严重、特别严重事故，最先接到事故信息的单位要报告城镇燃气事故应急办、</w:t>
      </w:r>
      <w:r>
        <w:rPr>
          <w:rFonts w:hint="eastAsia" w:ascii="仿宋_GB2312" w:hAnsi="微软雅黑" w:eastAsia="仿宋_GB2312" w:cs="仿宋_GB2312"/>
          <w:color w:val="333333"/>
          <w:sz w:val="32"/>
          <w:szCs w:val="32"/>
          <w:shd w:val="clear" w:color="auto" w:fill="FFFFFF"/>
        </w:rPr>
        <w:t>区</w:t>
      </w:r>
      <w:r>
        <w:rPr>
          <w:rFonts w:ascii="仿宋_GB2312" w:hAnsi="微软雅黑" w:eastAsia="仿宋_GB2312" w:cs="仿宋_GB2312"/>
          <w:color w:val="333333"/>
          <w:sz w:val="32"/>
          <w:szCs w:val="32"/>
          <w:shd w:val="clear" w:color="auto" w:fill="FFFFFF"/>
        </w:rPr>
        <w:t>应急局。</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3.信息报送和处理的基本程序：</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（1）接到燃气突发事故信息后，城镇燃气事故应急办立即核实其真实性，无法核实其真实性的应在30分钟内指令相关部门派员前往现场核实，将核实的信息及时上报给城镇燃气事故应急指挥部。</w:t>
      </w:r>
      <w:r>
        <w:rPr>
          <w:rFonts w:ascii="仿宋_GB2312" w:hAnsi="微软雅黑" w:eastAsia="仿宋_GB2312" w:cs="仿宋_GB2312"/>
          <w:color w:val="000000"/>
          <w:sz w:val="32"/>
          <w:szCs w:val="32"/>
          <w:shd w:val="clear" w:color="auto" w:fill="FFFFFF"/>
        </w:rPr>
        <w:t>必要时组织专家、相关部门进行会商后认为引发城镇燃气事故可能性很大的，应在2小时内向城镇燃气事故应急指挥部和</w:t>
      </w:r>
      <w:r>
        <w:rPr>
          <w:rFonts w:hint="eastAsia" w:ascii="仿宋_GB2312" w:hAnsi="微软雅黑" w:eastAsia="仿宋_GB2312" w:cs="仿宋_GB2312"/>
          <w:color w:val="000000"/>
          <w:sz w:val="32"/>
          <w:szCs w:val="32"/>
          <w:shd w:val="clear" w:color="auto" w:fill="FFFFFF"/>
        </w:rPr>
        <w:t>区</w:t>
      </w:r>
      <w:r>
        <w:rPr>
          <w:rFonts w:ascii="仿宋_GB2312" w:hAnsi="微软雅黑" w:eastAsia="仿宋_GB2312" w:cs="仿宋_GB2312"/>
          <w:color w:val="000000"/>
          <w:sz w:val="32"/>
          <w:szCs w:val="32"/>
          <w:shd w:val="clear" w:color="auto" w:fill="FFFFFF"/>
        </w:rPr>
        <w:t>应急管理局报告。</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（2）事故一经确认，城镇燃气事故应急办须立即向城镇燃气事故应急指挥部报告，确定事故级别。城镇燃气事故应急指挥部视情况启动应急处理预案，组织实施应急救援工作。</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000000"/>
          <w:sz w:val="32"/>
          <w:szCs w:val="32"/>
          <w:shd w:val="clear" w:color="auto" w:fill="FFFFFF"/>
        </w:rPr>
        <w:t>4.城镇燃气事故应急办</w:t>
      </w:r>
      <w:r>
        <w:rPr>
          <w:rFonts w:hint="eastAsia" w:ascii="仿宋_GB2312" w:hAnsi="微软雅黑" w:eastAsia="仿宋_GB2312" w:cs="仿宋_GB2312"/>
          <w:color w:val="000000"/>
          <w:sz w:val="32"/>
          <w:szCs w:val="32"/>
          <w:shd w:val="clear" w:color="auto" w:fill="FFFFFF"/>
        </w:rPr>
        <w:t>：</w:t>
      </w:r>
      <w:r>
        <w:rPr>
          <w:rFonts w:ascii="仿宋_GB2312" w:hAnsi="微软雅黑" w:eastAsia="仿宋_GB2312" w:cs="仿宋_GB2312"/>
          <w:color w:val="000000"/>
          <w:sz w:val="32"/>
          <w:szCs w:val="32"/>
          <w:shd w:val="clear" w:color="auto" w:fill="FFFFFF"/>
        </w:rPr>
        <w:t>对全</w:t>
      </w:r>
      <w:r>
        <w:rPr>
          <w:rFonts w:hint="eastAsia" w:ascii="仿宋_GB2312" w:hAnsi="微软雅黑" w:eastAsia="仿宋_GB2312" w:cs="仿宋_GB2312"/>
          <w:color w:val="000000"/>
          <w:sz w:val="32"/>
          <w:szCs w:val="32"/>
          <w:shd w:val="clear" w:color="auto" w:fill="FFFFFF"/>
        </w:rPr>
        <w:t>区</w:t>
      </w:r>
      <w:r>
        <w:rPr>
          <w:rFonts w:ascii="仿宋_GB2312" w:hAnsi="微软雅黑" w:eastAsia="仿宋_GB2312" w:cs="仿宋_GB2312"/>
          <w:color w:val="000000"/>
          <w:sz w:val="32"/>
          <w:szCs w:val="32"/>
          <w:shd w:val="clear" w:color="auto" w:fill="FFFFFF"/>
        </w:rPr>
        <w:t>城镇燃气突发事故信息进行接收、监控、保存、分析、跟踪。</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000000"/>
          <w:sz w:val="32"/>
          <w:szCs w:val="32"/>
          <w:shd w:val="clear" w:color="auto" w:fill="FFFFFF"/>
        </w:rPr>
        <w:t>对城镇燃气事故和应急响应的信息实行集中统一的规范化管理，信息渠道、信息分类、新闻保密和新闻发布等按</w:t>
      </w:r>
      <w:r>
        <w:rPr>
          <w:rFonts w:ascii="仿宋_GB2312" w:hAnsi="微软雅黑" w:eastAsia="仿宋_GB2312" w:cs="仿宋_GB2312"/>
          <w:sz w:val="32"/>
          <w:szCs w:val="32"/>
          <w:shd w:val="clear" w:color="auto" w:fill="FFFFFF"/>
        </w:rPr>
        <w:t>《</w:t>
      </w:r>
      <w:r>
        <w:rPr>
          <w:rFonts w:hint="eastAsia" w:ascii="仿宋_GB2312" w:hAnsi="微软雅黑" w:eastAsia="仿宋_GB2312" w:cs="仿宋_GB2312"/>
          <w:sz w:val="32"/>
          <w:szCs w:val="32"/>
          <w:shd w:val="clear" w:color="auto" w:fill="FFFFFF"/>
        </w:rPr>
        <w:t>康巴什区</w:t>
      </w:r>
      <w:r>
        <w:rPr>
          <w:rFonts w:ascii="仿宋_GB2312" w:hAnsi="微软雅黑" w:eastAsia="仿宋_GB2312" w:cs="仿宋_GB2312"/>
          <w:sz w:val="32"/>
          <w:szCs w:val="32"/>
          <w:shd w:val="clear" w:color="auto" w:fill="FFFFFF"/>
        </w:rPr>
        <w:t>突发事件总体应急预案》的</w:t>
      </w:r>
      <w:r>
        <w:rPr>
          <w:rFonts w:ascii="仿宋_GB2312" w:hAnsi="微软雅黑" w:eastAsia="仿宋_GB2312" w:cs="仿宋_GB2312"/>
          <w:color w:val="000000"/>
          <w:sz w:val="32"/>
          <w:szCs w:val="32"/>
          <w:shd w:val="clear" w:color="auto" w:fill="FFFFFF"/>
        </w:rPr>
        <w:t>规定执行。</w:t>
      </w:r>
    </w:p>
    <w:p>
      <w:pPr>
        <w:pStyle w:val="2"/>
        <w:widowControl/>
        <w:shd w:val="clear" w:color="auto" w:fill="FFFFFF"/>
        <w:spacing w:beforeAutospacing="0" w:afterAutospacing="0" w:line="560" w:lineRule="exact"/>
        <w:ind w:firstLine="640" w:firstLineChars="200"/>
        <w:rPr>
          <w:rFonts w:hint="default" w:ascii="微软雅黑" w:hAnsi="微软雅黑" w:eastAsia="微软雅黑" w:cs="微软雅黑"/>
          <w:b w:val="0"/>
          <w:bCs w:val="0"/>
          <w:color w:val="333333"/>
          <w:sz w:val="13"/>
          <w:szCs w:val="13"/>
        </w:rPr>
      </w:pPr>
      <w:bookmarkStart w:id="15" w:name="_Toc19640"/>
      <w:r>
        <w:rPr>
          <w:rFonts w:hint="default" w:ascii="仿宋_GB2312" w:hAnsi="微软雅黑" w:eastAsia="仿宋_GB2312" w:cs="仿宋_GB2312"/>
          <w:b w:val="0"/>
          <w:bCs w:val="0"/>
          <w:color w:val="333333"/>
          <w:sz w:val="32"/>
          <w:szCs w:val="32"/>
          <w:shd w:val="clear" w:color="auto" w:fill="FFFFFF"/>
        </w:rPr>
        <w:t>4.3 预警措施</w:t>
      </w:r>
      <w:bookmarkEnd w:id="15"/>
    </w:p>
    <w:p>
      <w:pPr>
        <w:pStyle w:val="3"/>
        <w:widowControl/>
        <w:shd w:val="clear" w:color="auto" w:fill="FFFFFF"/>
        <w:spacing w:beforeAutospacing="0" w:afterAutospacing="0" w:line="560" w:lineRule="exact"/>
        <w:ind w:firstLine="643" w:firstLineChars="200"/>
        <w:jc w:val="both"/>
        <w:rPr>
          <w:rFonts w:hint="default" w:ascii="微软雅黑" w:hAnsi="微软雅黑" w:eastAsia="微软雅黑" w:cs="微软雅黑"/>
          <w:b w:val="0"/>
          <w:bCs w:val="0"/>
          <w:color w:val="333333"/>
          <w:sz w:val="12"/>
          <w:szCs w:val="12"/>
        </w:rPr>
      </w:pPr>
      <w:r>
        <w:rPr>
          <w:rFonts w:hint="default" w:ascii="仿宋_GB2312" w:hAnsi="微软雅黑" w:eastAsia="仿宋_GB2312" w:cs="仿宋_GB2312"/>
          <w:color w:val="333333"/>
          <w:sz w:val="32"/>
          <w:szCs w:val="32"/>
          <w:shd w:val="clear" w:color="auto" w:fill="FFFFFF"/>
        </w:rPr>
        <w:t>4.3.1 事故预防措施</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1.燃气主管部门、应急、公安、交通运输、商务、市监和乡镇等燃气安全监管部门，应坚持“预防为主、预防与应急相结合”原则，加强对城镇燃气日常安全监管工作，积极联合开展燃气安全专项整治行动，及时消除燃气安全隐患，防患于未然。</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2.各燃气企业应按照安全生产主体责任要求，按照有关</w:t>
      </w:r>
      <w:r>
        <w:rPr>
          <w:rFonts w:hint="eastAsia" w:ascii="仿宋_GB2312" w:hAnsi="微软雅黑" w:eastAsia="仿宋_GB2312" w:cs="仿宋_GB2312"/>
          <w:color w:val="333333"/>
          <w:sz w:val="32"/>
          <w:szCs w:val="32"/>
          <w:shd w:val="clear" w:color="auto" w:fill="FFFFFF"/>
        </w:rPr>
        <w:t>法律法规</w:t>
      </w:r>
      <w:r>
        <w:rPr>
          <w:rFonts w:ascii="仿宋_GB2312" w:hAnsi="微软雅黑" w:eastAsia="仿宋_GB2312" w:cs="仿宋_GB2312"/>
          <w:color w:val="333333"/>
          <w:sz w:val="32"/>
          <w:szCs w:val="32"/>
          <w:shd w:val="clear" w:color="auto" w:fill="FFFFFF"/>
        </w:rPr>
        <w:t>定期对所属燃气设施进行安全检查和隐患排查，及时消除燃气安全隐患。</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3.各燃气企业应定期检查本单位抢险工具、抢险队伍的落实情况，定期对抢险器材和设备进行维护保养，确保能随时处于工作状态，定期组织应急演练，检讨预案的可操作性。</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4.各燃气企业和燃气主管部门在各种燃气事故应急演练中，应加强协调和配合，熟悉各自职责，提高应急反应能力</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5.城镇燃气事故应急办应建立通畅的信息流通渠道，及时收集可能导致城镇燃气事故发生的因素，及时通报。</w:t>
      </w:r>
    </w:p>
    <w:p>
      <w:pPr>
        <w:pStyle w:val="3"/>
        <w:widowControl/>
        <w:shd w:val="clear" w:color="auto" w:fill="FFFFFF"/>
        <w:spacing w:beforeAutospacing="0" w:afterAutospacing="0" w:line="560" w:lineRule="exact"/>
        <w:ind w:firstLine="643" w:firstLineChars="200"/>
        <w:jc w:val="both"/>
        <w:rPr>
          <w:rFonts w:hint="default" w:ascii="微软雅黑" w:hAnsi="微软雅黑" w:eastAsia="微软雅黑" w:cs="微软雅黑"/>
          <w:b w:val="0"/>
          <w:bCs w:val="0"/>
          <w:color w:val="333333"/>
          <w:sz w:val="12"/>
          <w:szCs w:val="12"/>
        </w:rPr>
      </w:pPr>
      <w:r>
        <w:rPr>
          <w:rFonts w:hint="default" w:ascii="仿宋_GB2312" w:hAnsi="微软雅黑" w:eastAsia="仿宋_GB2312" w:cs="仿宋_GB2312"/>
          <w:color w:val="333333"/>
          <w:sz w:val="32"/>
          <w:szCs w:val="32"/>
          <w:shd w:val="clear" w:color="auto" w:fill="FFFFFF"/>
        </w:rPr>
        <w:t>4.3.2 预警程序</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经各种渠道接到城镇燃气事故报警后，城镇燃气事故应急办应立即对事故的真实性、发生时间、地点、危害程度、影响范围等进行全面分析，并将相关情况报告城镇燃气事故应急指挥部。城镇燃气事故应急指挥部根据事情发展态势发布相应类别的预警，做好应急救援工作准备。</w:t>
      </w:r>
    </w:p>
    <w:p>
      <w:pPr>
        <w:pStyle w:val="3"/>
        <w:widowControl/>
        <w:shd w:val="clear" w:color="auto" w:fill="FFFFFF"/>
        <w:spacing w:beforeAutospacing="0" w:afterAutospacing="0" w:line="560" w:lineRule="exact"/>
        <w:ind w:firstLine="643" w:firstLineChars="200"/>
        <w:jc w:val="both"/>
        <w:rPr>
          <w:rFonts w:hint="default" w:ascii="微软雅黑" w:hAnsi="微软雅黑" w:eastAsia="微软雅黑" w:cs="微软雅黑"/>
          <w:b w:val="0"/>
          <w:bCs w:val="0"/>
          <w:color w:val="333333"/>
          <w:sz w:val="12"/>
          <w:szCs w:val="12"/>
        </w:rPr>
      </w:pPr>
      <w:r>
        <w:rPr>
          <w:rFonts w:hint="default" w:ascii="仿宋_GB2312" w:hAnsi="微软雅黑" w:eastAsia="仿宋_GB2312" w:cs="仿宋_GB2312"/>
          <w:color w:val="000000"/>
          <w:sz w:val="32"/>
          <w:szCs w:val="32"/>
          <w:shd w:val="clear" w:color="auto" w:fill="FFFFFF"/>
        </w:rPr>
        <w:t>4.3.3 预警措施</w:t>
      </w:r>
    </w:p>
    <w:p>
      <w:pPr>
        <w:pStyle w:val="7"/>
        <w:widowControl/>
        <w:shd w:val="clear" w:color="auto" w:fill="FFFFFF"/>
        <w:spacing w:beforeAutospacing="0" w:afterAutospacing="0" w:line="560" w:lineRule="exact"/>
        <w:ind w:firstLine="640"/>
        <w:jc w:val="both"/>
        <w:rPr>
          <w:rFonts w:ascii="微软雅黑" w:hAnsi="微软雅黑" w:eastAsia="微软雅黑" w:cs="微软雅黑"/>
          <w:color w:val="333333"/>
          <w:sz w:val="12"/>
          <w:szCs w:val="12"/>
        </w:rPr>
      </w:pPr>
      <w:r>
        <w:rPr>
          <w:rFonts w:ascii="仿宋_GB2312" w:hAnsi="微软雅黑" w:eastAsia="仿宋_GB2312" w:cs="仿宋_GB2312"/>
          <w:color w:val="333333"/>
          <w:sz w:val="32"/>
          <w:szCs w:val="32"/>
          <w:shd w:val="clear" w:color="auto" w:fill="FFFFFF"/>
        </w:rPr>
        <w:t>预警信息发布后，应急指挥部各成员单位（特别是燃气事故</w:t>
      </w:r>
      <w:r>
        <w:rPr>
          <w:rFonts w:hint="eastAsia" w:ascii="仿宋_GB2312" w:hAnsi="微软雅黑" w:eastAsia="仿宋_GB2312" w:cs="仿宋_GB2312"/>
          <w:color w:val="333333"/>
          <w:sz w:val="32"/>
          <w:szCs w:val="32"/>
          <w:shd w:val="clear" w:color="auto" w:fill="FFFFFF"/>
        </w:rPr>
        <w:t>涉及的</w:t>
      </w:r>
      <w:r>
        <w:rPr>
          <w:rFonts w:ascii="仿宋_GB2312" w:hAnsi="微软雅黑" w:eastAsia="仿宋_GB2312" w:cs="仿宋_GB2312"/>
          <w:color w:val="333333"/>
          <w:sz w:val="32"/>
          <w:szCs w:val="32"/>
          <w:shd w:val="clear" w:color="auto" w:fill="FFFFFF"/>
        </w:rPr>
        <w:t>燃气企业）应采取相应措施，做好燃气事故应急处置的准备工作。</w:t>
      </w:r>
      <w:r>
        <w:rPr>
          <w:rFonts w:ascii="仿宋_GB2312" w:hAnsi="微软雅黑" w:eastAsia="仿宋_GB2312" w:cs="仿宋_GB2312"/>
          <w:color w:val="333333"/>
          <w:sz w:val="32"/>
          <w:szCs w:val="32"/>
          <w:shd w:val="clear" w:color="auto" w:fill="FFFFFF"/>
          <w:lang w:bidi="ar"/>
        </w:rPr>
        <w:t>应急指挥部办公室密切关注事故发展态势，及时作出反应。相关单位加强值守，采取防范措施，做好应急抢险、抢修、救援的准备工作。必要时组织力量进行人员疏散工作。</w:t>
      </w:r>
    </w:p>
    <w:p>
      <w:pPr>
        <w:spacing w:line="560" w:lineRule="exact"/>
      </w:pPr>
    </w:p>
    <w:sectPr>
      <w:footerReference r:id="rId5"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09FF7DF-7962-4072-A1E3-5E53D369793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embedRegular r:id="rId2" w:fontKey="{4BD48A1A-6923-4DAC-BDC4-771E2109E657}"/>
  </w:font>
  <w:font w:name="仿宋_GB2312">
    <w:panose1 w:val="02010609030101010101"/>
    <w:charset w:val="86"/>
    <w:family w:val="modern"/>
    <w:pitch w:val="default"/>
    <w:sig w:usb0="00000001" w:usb1="080E0000" w:usb2="00000000" w:usb3="00000000" w:csb0="00040000" w:csb1="00000000"/>
    <w:embedRegular r:id="rId3" w:fontKey="{8EDDED1E-5C3D-4FAF-A3E1-B87A3E5FA412}"/>
  </w:font>
  <w:font w:name="微软雅黑">
    <w:panose1 w:val="020B0503020204020204"/>
    <w:charset w:val="86"/>
    <w:family w:val="swiss"/>
    <w:pitch w:val="default"/>
    <w:sig w:usb0="80000287" w:usb1="2ACF3C50" w:usb2="00000016" w:usb3="00000000" w:csb0="0004001F" w:csb1="00000000"/>
    <w:embedRegular r:id="rId4" w:fontKey="{D1595CBE-7C93-4B02-9DC4-7DF380D6233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posOffset>2466340</wp:posOffset>
              </wp:positionH>
              <wp:positionV relativeFrom="paragraph">
                <wp:posOffset>-43180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ascii="仿宋_GB2312" w:hAnsi="仿宋_GB2312" w:eastAsia="仿宋_GB2312" w:cs="仿宋_GB2312"/>
                              <w:sz w:val="24"/>
                            </w:rPr>
                          </w:pPr>
                          <w:r>
                            <w:rPr>
                              <w:rFonts w:hint="eastAsia" w:ascii="仿宋_GB2312" w:hAnsi="仿宋_GB2312" w:eastAsia="仿宋_GB2312" w:cs="仿宋_GB2312"/>
                              <w:sz w:val="24"/>
                            </w:rPr>
                            <w:fldChar w:fldCharType="begin"/>
                          </w:r>
                          <w:r>
                            <w:rPr>
                              <w:rFonts w:hint="eastAsia" w:ascii="仿宋_GB2312" w:hAnsi="仿宋_GB2312" w:eastAsia="仿宋_GB2312" w:cs="仿宋_GB2312"/>
                              <w:sz w:val="24"/>
                            </w:rPr>
                            <w:instrText xml:space="preserve"> PAGE  \* MERGEFORMAT </w:instrText>
                          </w:r>
                          <w:r>
                            <w:rPr>
                              <w:rFonts w:hint="eastAsia" w:ascii="仿宋_GB2312" w:hAnsi="仿宋_GB2312" w:eastAsia="仿宋_GB2312" w:cs="仿宋_GB2312"/>
                              <w:sz w:val="24"/>
                            </w:rPr>
                            <w:fldChar w:fldCharType="separate"/>
                          </w:r>
                          <w:r>
                            <w:rPr>
                              <w:rFonts w:ascii="仿宋_GB2312" w:hAnsi="仿宋_GB2312" w:eastAsia="仿宋_GB2312" w:cs="仿宋_GB2312"/>
                              <w:sz w:val="24"/>
                            </w:rPr>
                            <w:t>- 1 -</w:t>
                          </w:r>
                          <w:r>
                            <w:rPr>
                              <w:rFonts w:hint="eastAsia" w:ascii="仿宋_GB2312" w:hAnsi="仿宋_GB2312" w:eastAsia="仿宋_GB2312" w:cs="仿宋_GB2312"/>
                              <w:sz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94.2pt;margin-top:-3.4pt;height:144pt;width:144pt;mso-position-horizontal-relative:margin;mso-wrap-style:none;z-index:251659264;mso-width-relative:page;mso-height-relative:page;" filled="f" stroked="f" coordsize="21600,21600" o:gfxdata="UEsDBAoAAAAAAIdO4kAAAAAAAAAAAAAAAAAEAAAAZHJzL1BLAwQUAAAACACHTuJABUkkvNcAAAAK&#10;AQAADwAAAGRycy9kb3ducmV2LnhtbE2PTU+DQBCG7yb+h82YeGsXaIMEWZrYiEcTSw8et+wItPtB&#10;drcU/73jSY8z8+Sd5612i9FsRh9GZwWk6wQY2s6p0fYCjm2zKoCFKK2S2lkU8I0BdvX9XSVL5W72&#10;A+dD7BmF2FBKAUOMU8l56AY0MqzdhJZuX84bGWn0PVde3ijcaJ4lSc6NHC19GOSE+wG7y+FqBOyb&#10;tvUzBq8/8a3ZnN9ftvi6CPH4kCbPwCIu8Q+GX31Sh5qcTu5qVWBawKYotoQKWOVUgYD8KafFSUBW&#10;pBnwuuL/K9Q/UEsDBBQAAAAIAIdO4kCM1w58KgIAAFUEAAAOAAAAZHJzL2Uyb0RvYy54bWytVM2O&#10;0zAQviPxDpbvNGkRqypquipbFSFV7EoFcXYdp4nkP9luk/IA8AacuHDnufocfM5PFy0c9sDFGXvG&#10;38z3zTiL21ZJchLO10bndDpJKRGam6LWh5x++rh5NafEB6YLJo0WOT0LT2+XL18sGpuJmamMLIQj&#10;ANE+a2xOqxBsliSeV0IxPzFWaDhL4xQL2LpDUjjWAF3JZJamN0ljXGGd4cJ7nK57Jx0Q3XMATVnW&#10;XKwNPyqhQ4/qhGQBlHxVW0+XXbVlKXi4L0svApE5BdPQrUgCex/XZLlg2cExW9V8KIE9p4QnnBSr&#10;NZJeodYsMHJ09V9QqubOeFOGCTcq6Yl0ioDFNH2iza5iVnRcILW3V9H9/4PlH04PjtQFJoESzRQa&#10;fvn+7fLj1+XnVzKN8jTWZ4jaWcSF9q1pY+hw7nEYWbelU/ELPgR+iHu+iivaQHi8NJ/N5ylcHL5x&#10;A5zk8bp1PrwTRpFo5NShe52o7LT1oQ8dQ2I2bTa1lDhnmdSkyenN6zdpd+HqAbjUyBFJ9MVGK7T7&#10;dmCwN8UZxJzpJ8NbvqmRfMt8eGAOo4CC8VjCPZZSGiQxg0VJZdyXf53HeHQIXkoajFZONV4SJfK9&#10;RucAGEbDjcZ+NPRR3RnMKrqBWjoTF1yQo1k6oz7jBa1iDriY5siU0zCad6Efb7xALlarLgizZlnY&#10;6p3lEToq5u3qGCBgp2sUpVdi0ArT1nVmeBlxnP/cd1GPf4Pl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AVJJLzXAAAACgEAAA8AAAAAAAAAAQAgAAAAIgAAAGRycy9kb3ducmV2LnhtbFBLAQIUABQA&#10;AAAIAIdO4kCM1w58KgIAAFUEAAAOAAAAAAAAAAEAIAAAACYBAABkcnMvZTJvRG9jLnhtbFBLBQYA&#10;AAAABgAGAFkBAADCBQAAAAA=&#10;">
              <v:fill on="f" focussize="0,0"/>
              <v:stroke on="f" weight="0.5pt"/>
              <v:imagedata o:title=""/>
              <o:lock v:ext="edit" aspectratio="f"/>
              <v:textbox inset="0mm,0mm,0mm,0mm" style="mso-fit-shape-to-text:t;">
                <w:txbxContent>
                  <w:p>
                    <w:pPr>
                      <w:pStyle w:val="5"/>
                      <w:rPr>
                        <w:rFonts w:ascii="仿宋_GB2312" w:hAnsi="仿宋_GB2312" w:eastAsia="仿宋_GB2312" w:cs="仿宋_GB2312"/>
                        <w:sz w:val="24"/>
                      </w:rPr>
                    </w:pPr>
                    <w:r>
                      <w:rPr>
                        <w:rFonts w:hint="eastAsia" w:ascii="仿宋_GB2312" w:hAnsi="仿宋_GB2312" w:eastAsia="仿宋_GB2312" w:cs="仿宋_GB2312"/>
                        <w:sz w:val="24"/>
                      </w:rPr>
                      <w:fldChar w:fldCharType="begin"/>
                    </w:r>
                    <w:r>
                      <w:rPr>
                        <w:rFonts w:hint="eastAsia" w:ascii="仿宋_GB2312" w:hAnsi="仿宋_GB2312" w:eastAsia="仿宋_GB2312" w:cs="仿宋_GB2312"/>
                        <w:sz w:val="24"/>
                      </w:rPr>
                      <w:instrText xml:space="preserve"> PAGE  \* MERGEFORMAT </w:instrText>
                    </w:r>
                    <w:r>
                      <w:rPr>
                        <w:rFonts w:hint="eastAsia" w:ascii="仿宋_GB2312" w:hAnsi="仿宋_GB2312" w:eastAsia="仿宋_GB2312" w:cs="仿宋_GB2312"/>
                        <w:sz w:val="24"/>
                      </w:rPr>
                      <w:fldChar w:fldCharType="separate"/>
                    </w:r>
                    <w:r>
                      <w:rPr>
                        <w:rFonts w:ascii="仿宋_GB2312" w:hAnsi="仿宋_GB2312" w:eastAsia="仿宋_GB2312" w:cs="仿宋_GB2312"/>
                        <w:sz w:val="24"/>
                      </w:rPr>
                      <w:t>- 1 -</w:t>
                    </w:r>
                    <w:r>
                      <w:rPr>
                        <w:rFonts w:hint="eastAsia" w:ascii="仿宋_GB2312" w:hAnsi="仿宋_GB2312" w:eastAsia="仿宋_GB2312" w:cs="仿宋_GB2312"/>
                        <w:sz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VhMTkxYjQ4NTg2MDgxZGMzNWYwNmRkYmMyOTcwMTAifQ=="/>
    <w:docVar w:name="KSO_WPS_MARK_KEY" w:val="26511391-204f-4d91-a3dc-060d12029a7b"/>
  </w:docVars>
  <w:rsids>
    <w:rsidRoot w:val="64863157"/>
    <w:rsid w:val="00325B68"/>
    <w:rsid w:val="006235A6"/>
    <w:rsid w:val="007F7AB6"/>
    <w:rsid w:val="07630750"/>
    <w:rsid w:val="09C474A0"/>
    <w:rsid w:val="18CE5C46"/>
    <w:rsid w:val="19706087"/>
    <w:rsid w:val="1F3A5DE3"/>
    <w:rsid w:val="1F707B20"/>
    <w:rsid w:val="245E4322"/>
    <w:rsid w:val="253908EB"/>
    <w:rsid w:val="27C070A1"/>
    <w:rsid w:val="2C2B25DC"/>
    <w:rsid w:val="2E6469D8"/>
    <w:rsid w:val="31963011"/>
    <w:rsid w:val="31F12E70"/>
    <w:rsid w:val="33641DC7"/>
    <w:rsid w:val="36C63776"/>
    <w:rsid w:val="376712E7"/>
    <w:rsid w:val="37DE3C9F"/>
    <w:rsid w:val="38174ABC"/>
    <w:rsid w:val="3A6F0E4E"/>
    <w:rsid w:val="3D760287"/>
    <w:rsid w:val="46717A8D"/>
    <w:rsid w:val="47500EB5"/>
    <w:rsid w:val="48D367DD"/>
    <w:rsid w:val="55E02539"/>
    <w:rsid w:val="5BE4F3F5"/>
    <w:rsid w:val="5D537A94"/>
    <w:rsid w:val="6057789C"/>
    <w:rsid w:val="608E444F"/>
    <w:rsid w:val="60BB3C85"/>
    <w:rsid w:val="632E2B36"/>
    <w:rsid w:val="64863157"/>
    <w:rsid w:val="64DE2339"/>
    <w:rsid w:val="65255BEE"/>
    <w:rsid w:val="6E2214E9"/>
    <w:rsid w:val="6EA14B04"/>
    <w:rsid w:val="70F42615"/>
    <w:rsid w:val="78E8332F"/>
    <w:rsid w:val="78FB5758"/>
    <w:rsid w:val="798C015E"/>
    <w:rsid w:val="7A6D4434"/>
    <w:rsid w:val="7AFE6E3A"/>
    <w:rsid w:val="7C686C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4">
    <w:name w:val="Balloon Text"/>
    <w:basedOn w:val="1"/>
    <w:link w:val="12"/>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Autospacing="1" w:afterAutospacing="1"/>
      <w:jc w:val="left"/>
    </w:pPr>
    <w:rPr>
      <w:rFonts w:cs="Times New Roman"/>
      <w:kern w:val="0"/>
      <w:sz w:val="24"/>
    </w:rPr>
  </w:style>
  <w:style w:type="paragraph" w:customStyle="1" w:styleId="10">
    <w:name w:val="WPSOffice手动目录 1"/>
    <w:qFormat/>
    <w:uiPriority w:val="0"/>
    <w:rPr>
      <w:rFonts w:ascii="Times New Roman" w:hAnsi="Times New Roman" w:eastAsia="宋体" w:cs="Times New Roman"/>
      <w:lang w:val="en-US" w:eastAsia="zh-CN" w:bidi="ar-SA"/>
    </w:rPr>
  </w:style>
  <w:style w:type="paragraph" w:customStyle="1" w:styleId="11">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12">
    <w:name w:val="批注框文本 Char"/>
    <w:basedOn w:val="9"/>
    <w:link w:val="4"/>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20</Pages>
  <Words>1405</Words>
  <Characters>8011</Characters>
  <Lines>66</Lines>
  <Paragraphs>18</Paragraphs>
  <TotalTime>2</TotalTime>
  <ScaleCrop>false</ScaleCrop>
  <LinksUpToDate>false</LinksUpToDate>
  <CharactersWithSpaces>9398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2024-03-14T23:53:00Z</dcterms:created>
  <dc:creator>明天更好</dc:creator>
  <cp:lastModifiedBy>一</cp:lastModifiedBy>
  <cp:lastPrinted>2024-03-26T10:31:00Z</cp:lastPrinted>
  <dcterms:modified xsi:type="dcterms:W3CDTF">2026-01-29T07:09:14Z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E25F35599BD142FDB01DF01E255D21C0_13</vt:lpwstr>
  </property>
</Properties>
</file>